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BF19" w14:textId="77777777" w:rsidR="00B84CB3" w:rsidRPr="00602DE8" w:rsidRDefault="00B84CB3">
      <w:pPr>
        <w:widowControl w:val="0"/>
        <w:spacing w:after="0" w:line="240" w:lineRule="auto"/>
        <w:jc w:val="both"/>
        <w:rPr>
          <w:b/>
          <w:color w:val="002060"/>
        </w:rPr>
      </w:pPr>
      <w:bookmarkStart w:id="0" w:name="_gjdgxs" w:colFirst="0" w:colLast="0"/>
      <w:bookmarkEnd w:id="0"/>
    </w:p>
    <w:p w14:paraId="7640EB95" w14:textId="05748CE3" w:rsidR="00B84CB3" w:rsidRPr="00602DE8" w:rsidRDefault="00F21820">
      <w:pPr>
        <w:rPr>
          <w:b/>
          <w:color w:val="002060"/>
          <w:sz w:val="28"/>
          <w:szCs w:val="28"/>
        </w:rPr>
      </w:pPr>
      <w:r w:rsidRPr="00602DE8">
        <w:rPr>
          <w:b/>
          <w:color w:val="002060"/>
          <w:sz w:val="28"/>
          <w:szCs w:val="28"/>
        </w:rPr>
        <w:t xml:space="preserve">Guide for Roster of </w:t>
      </w:r>
      <w:r w:rsidR="00D95283">
        <w:rPr>
          <w:b/>
          <w:color w:val="002060"/>
          <w:sz w:val="28"/>
          <w:szCs w:val="28"/>
        </w:rPr>
        <w:t>P</w:t>
      </w:r>
      <w:r w:rsidRPr="00602DE8">
        <w:rPr>
          <w:b/>
          <w:color w:val="002060"/>
          <w:sz w:val="28"/>
          <w:szCs w:val="28"/>
        </w:rPr>
        <w:t xml:space="preserve">re-vetted </w:t>
      </w:r>
      <w:r w:rsidR="00D95283">
        <w:rPr>
          <w:b/>
          <w:color w:val="002060"/>
          <w:sz w:val="28"/>
          <w:szCs w:val="28"/>
        </w:rPr>
        <w:t>E</w:t>
      </w:r>
      <w:r w:rsidRPr="00602DE8">
        <w:rPr>
          <w:b/>
          <w:color w:val="002060"/>
          <w:sz w:val="28"/>
          <w:szCs w:val="28"/>
        </w:rPr>
        <w:t>xperts in the Area of Anti-corruption</w:t>
      </w:r>
    </w:p>
    <w:p w14:paraId="339ABA9A" w14:textId="77777777" w:rsidR="00B84CB3" w:rsidRPr="00602DE8" w:rsidRDefault="00B84CB3">
      <w:pPr>
        <w:widowControl w:val="0"/>
        <w:spacing w:after="0" w:line="240" w:lineRule="auto"/>
        <w:jc w:val="both"/>
        <w:rPr>
          <w:b/>
          <w:color w:val="002060"/>
        </w:rPr>
      </w:pPr>
    </w:p>
    <w:p w14:paraId="51F56901" w14:textId="77777777" w:rsidR="00B84CB3" w:rsidRPr="00602DE8" w:rsidRDefault="00B84CB3">
      <w:pPr>
        <w:widowControl w:val="0"/>
        <w:spacing w:after="0" w:line="240" w:lineRule="auto"/>
        <w:jc w:val="both"/>
        <w:rPr>
          <w:b/>
          <w:color w:val="002060"/>
        </w:rPr>
      </w:pPr>
    </w:p>
    <w:p w14:paraId="4ECA3B01" w14:textId="77777777" w:rsidR="00B84CB3" w:rsidRPr="00602DE8" w:rsidRDefault="00F21820">
      <w:pPr>
        <w:keepNext/>
        <w:keepLines/>
        <w:pBdr>
          <w:top w:val="nil"/>
          <w:left w:val="nil"/>
          <w:bottom w:val="nil"/>
          <w:right w:val="nil"/>
          <w:between w:val="nil"/>
        </w:pBdr>
        <w:spacing w:after="0" w:line="276" w:lineRule="auto"/>
        <w:jc w:val="both"/>
        <w:rPr>
          <w:b/>
          <w:color w:val="002060"/>
        </w:rPr>
      </w:pPr>
      <w:r w:rsidRPr="00602DE8">
        <w:rPr>
          <w:b/>
          <w:color w:val="002060"/>
        </w:rPr>
        <w:t>Table of Contents</w:t>
      </w:r>
    </w:p>
    <w:p w14:paraId="3F4687EE" w14:textId="77777777" w:rsidR="00B84CB3" w:rsidRPr="00602DE8" w:rsidRDefault="00B84CB3">
      <w:pPr>
        <w:jc w:val="both"/>
        <w:rPr>
          <w:color w:val="002060"/>
        </w:rPr>
      </w:pPr>
      <w:bookmarkStart w:id="1" w:name="_30j0zll" w:colFirst="0" w:colLast="0"/>
      <w:bookmarkEnd w:id="1"/>
    </w:p>
    <w:sdt>
      <w:sdtPr>
        <w:rPr>
          <w:color w:val="002060"/>
        </w:rPr>
        <w:id w:val="1788775133"/>
        <w:docPartObj>
          <w:docPartGallery w:val="Table of Contents"/>
          <w:docPartUnique/>
        </w:docPartObj>
      </w:sdtPr>
      <w:sdtEndPr>
        <w:rPr>
          <w:color w:val="auto"/>
        </w:rPr>
      </w:sdtEndPr>
      <w:sdtContent>
        <w:p w14:paraId="014A73D0" w14:textId="2788973C" w:rsidR="00602DE8" w:rsidRDefault="00F21820">
          <w:pPr>
            <w:pStyle w:val="TOC1"/>
            <w:tabs>
              <w:tab w:val="left" w:pos="440"/>
              <w:tab w:val="right" w:pos="9016"/>
            </w:tabs>
            <w:rPr>
              <w:rFonts w:asciiTheme="minorHAnsi" w:eastAsiaTheme="minorEastAsia" w:hAnsiTheme="minorHAnsi" w:cstheme="minorBidi"/>
              <w:noProof/>
              <w:lang w:eastAsia="en-GB"/>
            </w:rPr>
          </w:pPr>
          <w:r w:rsidRPr="00602DE8">
            <w:rPr>
              <w:color w:val="002060"/>
            </w:rPr>
            <w:fldChar w:fldCharType="begin"/>
          </w:r>
          <w:r w:rsidRPr="00602DE8">
            <w:rPr>
              <w:color w:val="002060"/>
            </w:rPr>
            <w:instrText xml:space="preserve"> TOC \h \u \z </w:instrText>
          </w:r>
          <w:r w:rsidRPr="00602DE8">
            <w:rPr>
              <w:color w:val="002060"/>
            </w:rPr>
            <w:fldChar w:fldCharType="separate"/>
          </w:r>
          <w:hyperlink w:anchor="_Toc38352954" w:history="1">
            <w:r w:rsidR="00602DE8" w:rsidRPr="001C3DA7">
              <w:rPr>
                <w:rStyle w:val="Hyperlink"/>
                <w:noProof/>
              </w:rPr>
              <w:t>1.</w:t>
            </w:r>
            <w:r w:rsidR="00602DE8">
              <w:rPr>
                <w:rFonts w:asciiTheme="minorHAnsi" w:eastAsiaTheme="minorEastAsia" w:hAnsiTheme="minorHAnsi" w:cstheme="minorBidi"/>
                <w:noProof/>
                <w:lang w:eastAsia="en-GB"/>
              </w:rPr>
              <w:tab/>
            </w:r>
            <w:r w:rsidR="00602DE8" w:rsidRPr="001C3DA7">
              <w:rPr>
                <w:rStyle w:val="Hyperlink"/>
                <w:noProof/>
              </w:rPr>
              <w:t>Background</w:t>
            </w:r>
            <w:r w:rsidR="00602DE8">
              <w:rPr>
                <w:noProof/>
                <w:webHidden/>
              </w:rPr>
              <w:tab/>
            </w:r>
            <w:r w:rsidR="00602DE8">
              <w:rPr>
                <w:noProof/>
                <w:webHidden/>
              </w:rPr>
              <w:fldChar w:fldCharType="begin"/>
            </w:r>
            <w:r w:rsidR="00602DE8">
              <w:rPr>
                <w:noProof/>
                <w:webHidden/>
              </w:rPr>
              <w:instrText xml:space="preserve"> PAGEREF _Toc38352954 \h </w:instrText>
            </w:r>
            <w:r w:rsidR="00602DE8">
              <w:rPr>
                <w:noProof/>
                <w:webHidden/>
              </w:rPr>
            </w:r>
            <w:r w:rsidR="00602DE8">
              <w:rPr>
                <w:noProof/>
                <w:webHidden/>
              </w:rPr>
              <w:fldChar w:fldCharType="separate"/>
            </w:r>
            <w:r w:rsidR="001E44C0">
              <w:rPr>
                <w:noProof/>
                <w:webHidden/>
              </w:rPr>
              <w:t>2</w:t>
            </w:r>
            <w:r w:rsidR="00602DE8">
              <w:rPr>
                <w:noProof/>
                <w:webHidden/>
              </w:rPr>
              <w:fldChar w:fldCharType="end"/>
            </w:r>
          </w:hyperlink>
        </w:p>
        <w:p w14:paraId="204997CE" w14:textId="5DFA6E02" w:rsidR="00602DE8" w:rsidRDefault="000202FE">
          <w:pPr>
            <w:pStyle w:val="TOC1"/>
            <w:tabs>
              <w:tab w:val="left" w:pos="660"/>
              <w:tab w:val="right" w:pos="9016"/>
            </w:tabs>
            <w:rPr>
              <w:rFonts w:asciiTheme="minorHAnsi" w:eastAsiaTheme="minorEastAsia" w:hAnsiTheme="minorHAnsi" w:cstheme="minorBidi"/>
              <w:noProof/>
              <w:lang w:eastAsia="en-GB"/>
            </w:rPr>
          </w:pPr>
          <w:hyperlink w:anchor="_Toc38352955" w:history="1">
            <w:r w:rsidR="00602DE8" w:rsidRPr="001C3DA7">
              <w:rPr>
                <w:rStyle w:val="Hyperlink"/>
                <w:noProof/>
              </w:rPr>
              <w:t>1.1</w:t>
            </w:r>
            <w:r w:rsidR="00602DE8">
              <w:rPr>
                <w:rFonts w:asciiTheme="minorHAnsi" w:eastAsiaTheme="minorEastAsia" w:hAnsiTheme="minorHAnsi" w:cstheme="minorBidi"/>
                <w:noProof/>
                <w:lang w:eastAsia="en-GB"/>
              </w:rPr>
              <w:tab/>
            </w:r>
            <w:r w:rsidR="00602DE8" w:rsidRPr="001C3DA7">
              <w:rPr>
                <w:rStyle w:val="Hyperlink"/>
                <w:noProof/>
              </w:rPr>
              <w:t>Definition of Terms and Conditions</w:t>
            </w:r>
            <w:r w:rsidR="00602DE8">
              <w:rPr>
                <w:noProof/>
                <w:webHidden/>
              </w:rPr>
              <w:tab/>
            </w:r>
            <w:r w:rsidR="00602DE8">
              <w:rPr>
                <w:noProof/>
                <w:webHidden/>
              </w:rPr>
              <w:fldChar w:fldCharType="begin"/>
            </w:r>
            <w:r w:rsidR="00602DE8">
              <w:rPr>
                <w:noProof/>
                <w:webHidden/>
              </w:rPr>
              <w:instrText xml:space="preserve"> PAGEREF _Toc38352955 \h </w:instrText>
            </w:r>
            <w:r w:rsidR="00602DE8">
              <w:rPr>
                <w:noProof/>
                <w:webHidden/>
              </w:rPr>
            </w:r>
            <w:r w:rsidR="00602DE8">
              <w:rPr>
                <w:noProof/>
                <w:webHidden/>
              </w:rPr>
              <w:fldChar w:fldCharType="separate"/>
            </w:r>
            <w:r w:rsidR="001E44C0">
              <w:rPr>
                <w:noProof/>
                <w:webHidden/>
              </w:rPr>
              <w:t>2</w:t>
            </w:r>
            <w:r w:rsidR="00602DE8">
              <w:rPr>
                <w:noProof/>
                <w:webHidden/>
              </w:rPr>
              <w:fldChar w:fldCharType="end"/>
            </w:r>
          </w:hyperlink>
        </w:p>
        <w:p w14:paraId="425177E1" w14:textId="79931B89" w:rsidR="00602DE8" w:rsidRDefault="000202FE">
          <w:pPr>
            <w:pStyle w:val="TOC1"/>
            <w:tabs>
              <w:tab w:val="left" w:pos="660"/>
              <w:tab w:val="right" w:pos="9016"/>
            </w:tabs>
            <w:rPr>
              <w:rFonts w:asciiTheme="minorHAnsi" w:eastAsiaTheme="minorEastAsia" w:hAnsiTheme="minorHAnsi" w:cstheme="minorBidi"/>
              <w:noProof/>
              <w:lang w:eastAsia="en-GB"/>
            </w:rPr>
          </w:pPr>
          <w:hyperlink w:anchor="_Toc38352956" w:history="1">
            <w:r w:rsidR="00602DE8" w:rsidRPr="001C3DA7">
              <w:rPr>
                <w:rStyle w:val="Hyperlink"/>
                <w:noProof/>
              </w:rPr>
              <w:t>1.2</w:t>
            </w:r>
            <w:r w:rsidR="00602DE8">
              <w:rPr>
                <w:rFonts w:asciiTheme="minorHAnsi" w:eastAsiaTheme="minorEastAsia" w:hAnsiTheme="minorHAnsi" w:cstheme="minorBidi"/>
                <w:noProof/>
                <w:lang w:eastAsia="en-GB"/>
              </w:rPr>
              <w:tab/>
            </w:r>
            <w:r w:rsidR="00602DE8" w:rsidRPr="001C3DA7">
              <w:rPr>
                <w:rStyle w:val="Hyperlink"/>
                <w:noProof/>
              </w:rPr>
              <w:t>General information</w:t>
            </w:r>
            <w:r w:rsidR="00602DE8">
              <w:rPr>
                <w:noProof/>
                <w:webHidden/>
              </w:rPr>
              <w:tab/>
            </w:r>
            <w:r w:rsidR="00602DE8">
              <w:rPr>
                <w:noProof/>
                <w:webHidden/>
              </w:rPr>
              <w:fldChar w:fldCharType="begin"/>
            </w:r>
            <w:r w:rsidR="00602DE8">
              <w:rPr>
                <w:noProof/>
                <w:webHidden/>
              </w:rPr>
              <w:instrText xml:space="preserve"> PAGEREF _Toc38352956 \h </w:instrText>
            </w:r>
            <w:r w:rsidR="00602DE8">
              <w:rPr>
                <w:noProof/>
                <w:webHidden/>
              </w:rPr>
            </w:r>
            <w:r w:rsidR="00602DE8">
              <w:rPr>
                <w:noProof/>
                <w:webHidden/>
              </w:rPr>
              <w:fldChar w:fldCharType="separate"/>
            </w:r>
            <w:r w:rsidR="001E44C0">
              <w:rPr>
                <w:noProof/>
                <w:webHidden/>
              </w:rPr>
              <w:t>3</w:t>
            </w:r>
            <w:r w:rsidR="00602DE8">
              <w:rPr>
                <w:noProof/>
                <w:webHidden/>
              </w:rPr>
              <w:fldChar w:fldCharType="end"/>
            </w:r>
          </w:hyperlink>
        </w:p>
        <w:p w14:paraId="4A70C100" w14:textId="233FD8D3" w:rsidR="00602DE8" w:rsidRDefault="000202FE">
          <w:pPr>
            <w:pStyle w:val="TOC1"/>
            <w:tabs>
              <w:tab w:val="left" w:pos="440"/>
              <w:tab w:val="right" w:pos="9016"/>
            </w:tabs>
            <w:rPr>
              <w:rFonts w:asciiTheme="minorHAnsi" w:eastAsiaTheme="minorEastAsia" w:hAnsiTheme="minorHAnsi" w:cstheme="minorBidi"/>
              <w:noProof/>
              <w:lang w:eastAsia="en-GB"/>
            </w:rPr>
          </w:pPr>
          <w:hyperlink w:anchor="_Toc38352957" w:history="1">
            <w:r w:rsidR="00602DE8" w:rsidRPr="001C3DA7">
              <w:rPr>
                <w:rStyle w:val="Hyperlink"/>
                <w:noProof/>
              </w:rPr>
              <w:t>2.</w:t>
            </w:r>
            <w:r w:rsidR="00602DE8">
              <w:rPr>
                <w:rFonts w:asciiTheme="minorHAnsi" w:eastAsiaTheme="minorEastAsia" w:hAnsiTheme="minorHAnsi" w:cstheme="minorBidi"/>
                <w:noProof/>
                <w:lang w:eastAsia="en-GB"/>
              </w:rPr>
              <w:tab/>
            </w:r>
            <w:r w:rsidR="00602DE8" w:rsidRPr="001C3DA7">
              <w:rPr>
                <w:rStyle w:val="Hyperlink"/>
                <w:noProof/>
              </w:rPr>
              <w:t>Selection Process</w:t>
            </w:r>
            <w:r w:rsidR="00602DE8">
              <w:rPr>
                <w:noProof/>
                <w:webHidden/>
              </w:rPr>
              <w:tab/>
            </w:r>
            <w:r w:rsidR="00602DE8">
              <w:rPr>
                <w:noProof/>
                <w:webHidden/>
              </w:rPr>
              <w:fldChar w:fldCharType="begin"/>
            </w:r>
            <w:r w:rsidR="00602DE8">
              <w:rPr>
                <w:noProof/>
                <w:webHidden/>
              </w:rPr>
              <w:instrText xml:space="preserve"> PAGEREF _Toc38352957 \h </w:instrText>
            </w:r>
            <w:r w:rsidR="00602DE8">
              <w:rPr>
                <w:noProof/>
                <w:webHidden/>
              </w:rPr>
            </w:r>
            <w:r w:rsidR="00602DE8">
              <w:rPr>
                <w:noProof/>
                <w:webHidden/>
              </w:rPr>
              <w:fldChar w:fldCharType="separate"/>
            </w:r>
            <w:r w:rsidR="001E44C0">
              <w:rPr>
                <w:noProof/>
                <w:webHidden/>
              </w:rPr>
              <w:t>3</w:t>
            </w:r>
            <w:r w:rsidR="00602DE8">
              <w:rPr>
                <w:noProof/>
                <w:webHidden/>
              </w:rPr>
              <w:fldChar w:fldCharType="end"/>
            </w:r>
          </w:hyperlink>
        </w:p>
        <w:p w14:paraId="62A8FF74" w14:textId="2F89BC02" w:rsidR="00602DE8" w:rsidRDefault="000202FE">
          <w:pPr>
            <w:pStyle w:val="TOC2"/>
            <w:tabs>
              <w:tab w:val="left" w:pos="880"/>
              <w:tab w:val="right" w:pos="9016"/>
            </w:tabs>
            <w:rPr>
              <w:rFonts w:asciiTheme="minorHAnsi" w:eastAsiaTheme="minorEastAsia" w:hAnsiTheme="minorHAnsi" w:cstheme="minorBidi"/>
              <w:noProof/>
              <w:lang w:eastAsia="en-GB"/>
            </w:rPr>
          </w:pPr>
          <w:hyperlink w:anchor="_Toc38352958" w:history="1">
            <w:r w:rsidR="00602DE8" w:rsidRPr="001C3DA7">
              <w:rPr>
                <w:rStyle w:val="Hyperlink"/>
                <w:noProof/>
              </w:rPr>
              <w:t>2.1</w:t>
            </w:r>
            <w:r w:rsidR="00602DE8">
              <w:rPr>
                <w:rFonts w:asciiTheme="minorHAnsi" w:eastAsiaTheme="minorEastAsia" w:hAnsiTheme="minorHAnsi" w:cstheme="minorBidi"/>
                <w:noProof/>
                <w:lang w:eastAsia="en-GB"/>
              </w:rPr>
              <w:tab/>
            </w:r>
            <w:r w:rsidR="00602DE8" w:rsidRPr="001C3DA7">
              <w:rPr>
                <w:rStyle w:val="Hyperlink"/>
                <w:noProof/>
              </w:rPr>
              <w:t>Evaluation Committee</w:t>
            </w:r>
            <w:r w:rsidR="00602DE8">
              <w:rPr>
                <w:noProof/>
                <w:webHidden/>
              </w:rPr>
              <w:tab/>
            </w:r>
            <w:r w:rsidR="00602DE8">
              <w:rPr>
                <w:noProof/>
                <w:webHidden/>
              </w:rPr>
              <w:fldChar w:fldCharType="begin"/>
            </w:r>
            <w:r w:rsidR="00602DE8">
              <w:rPr>
                <w:noProof/>
                <w:webHidden/>
              </w:rPr>
              <w:instrText xml:space="preserve"> PAGEREF _Toc38352958 \h </w:instrText>
            </w:r>
            <w:r w:rsidR="00602DE8">
              <w:rPr>
                <w:noProof/>
                <w:webHidden/>
              </w:rPr>
            </w:r>
            <w:r w:rsidR="00602DE8">
              <w:rPr>
                <w:noProof/>
                <w:webHidden/>
              </w:rPr>
              <w:fldChar w:fldCharType="separate"/>
            </w:r>
            <w:r w:rsidR="001E44C0">
              <w:rPr>
                <w:noProof/>
                <w:webHidden/>
              </w:rPr>
              <w:t>3</w:t>
            </w:r>
            <w:r w:rsidR="00602DE8">
              <w:rPr>
                <w:noProof/>
                <w:webHidden/>
              </w:rPr>
              <w:fldChar w:fldCharType="end"/>
            </w:r>
          </w:hyperlink>
        </w:p>
        <w:p w14:paraId="085CF8E9" w14:textId="70333FC4" w:rsidR="00602DE8" w:rsidRDefault="000202FE">
          <w:pPr>
            <w:pStyle w:val="TOC1"/>
            <w:tabs>
              <w:tab w:val="left" w:pos="440"/>
              <w:tab w:val="right" w:pos="9016"/>
            </w:tabs>
            <w:rPr>
              <w:rFonts w:asciiTheme="minorHAnsi" w:eastAsiaTheme="minorEastAsia" w:hAnsiTheme="minorHAnsi" w:cstheme="minorBidi"/>
              <w:noProof/>
              <w:lang w:eastAsia="en-GB"/>
            </w:rPr>
          </w:pPr>
          <w:hyperlink w:anchor="_Toc38352959" w:history="1">
            <w:r w:rsidR="00602DE8" w:rsidRPr="001C3DA7">
              <w:rPr>
                <w:rStyle w:val="Hyperlink"/>
                <w:noProof/>
              </w:rPr>
              <w:t>3.</w:t>
            </w:r>
            <w:r w:rsidR="00602DE8">
              <w:rPr>
                <w:rFonts w:asciiTheme="minorHAnsi" w:eastAsiaTheme="minorEastAsia" w:hAnsiTheme="minorHAnsi" w:cstheme="minorBidi"/>
                <w:noProof/>
                <w:lang w:eastAsia="en-GB"/>
              </w:rPr>
              <w:tab/>
            </w:r>
            <w:r w:rsidR="00602DE8" w:rsidRPr="001C3DA7">
              <w:rPr>
                <w:rStyle w:val="Hyperlink"/>
                <w:noProof/>
              </w:rPr>
              <w:t>Application procedure for Call for Roster of pre-vetted experts (Annex 11.9 to the RAI Office Policies Manual)</w:t>
            </w:r>
            <w:r w:rsidR="00602DE8">
              <w:rPr>
                <w:noProof/>
                <w:webHidden/>
              </w:rPr>
              <w:tab/>
            </w:r>
            <w:r w:rsidR="00602DE8">
              <w:rPr>
                <w:noProof/>
                <w:webHidden/>
              </w:rPr>
              <w:fldChar w:fldCharType="begin"/>
            </w:r>
            <w:r w:rsidR="00602DE8">
              <w:rPr>
                <w:noProof/>
                <w:webHidden/>
              </w:rPr>
              <w:instrText xml:space="preserve"> PAGEREF _Toc38352959 \h </w:instrText>
            </w:r>
            <w:r w:rsidR="00602DE8">
              <w:rPr>
                <w:noProof/>
                <w:webHidden/>
              </w:rPr>
            </w:r>
            <w:r w:rsidR="00602DE8">
              <w:rPr>
                <w:noProof/>
                <w:webHidden/>
              </w:rPr>
              <w:fldChar w:fldCharType="separate"/>
            </w:r>
            <w:r w:rsidR="001E44C0">
              <w:rPr>
                <w:noProof/>
                <w:webHidden/>
              </w:rPr>
              <w:t>5</w:t>
            </w:r>
            <w:r w:rsidR="00602DE8">
              <w:rPr>
                <w:noProof/>
                <w:webHidden/>
              </w:rPr>
              <w:fldChar w:fldCharType="end"/>
            </w:r>
          </w:hyperlink>
        </w:p>
        <w:p w14:paraId="71C5A81B" w14:textId="5AD7B5A6" w:rsidR="00602DE8" w:rsidRDefault="000202FE">
          <w:pPr>
            <w:pStyle w:val="TOC1"/>
            <w:tabs>
              <w:tab w:val="left" w:pos="440"/>
              <w:tab w:val="right" w:pos="9016"/>
            </w:tabs>
            <w:rPr>
              <w:rFonts w:asciiTheme="minorHAnsi" w:eastAsiaTheme="minorEastAsia" w:hAnsiTheme="minorHAnsi" w:cstheme="minorBidi"/>
              <w:noProof/>
              <w:lang w:eastAsia="en-GB"/>
            </w:rPr>
          </w:pPr>
          <w:hyperlink w:anchor="_Toc38352960" w:history="1">
            <w:r w:rsidR="00602DE8" w:rsidRPr="001C3DA7">
              <w:rPr>
                <w:rStyle w:val="Hyperlink"/>
                <w:noProof/>
              </w:rPr>
              <w:t>4.</w:t>
            </w:r>
            <w:r w:rsidR="00602DE8">
              <w:rPr>
                <w:rFonts w:asciiTheme="minorHAnsi" w:eastAsiaTheme="minorEastAsia" w:hAnsiTheme="minorHAnsi" w:cstheme="minorBidi"/>
                <w:noProof/>
                <w:lang w:eastAsia="en-GB"/>
              </w:rPr>
              <w:tab/>
            </w:r>
            <w:r w:rsidR="00602DE8" w:rsidRPr="001C3DA7">
              <w:rPr>
                <w:rStyle w:val="Hyperlink"/>
                <w:noProof/>
              </w:rPr>
              <w:t>Contracting Arrangements</w:t>
            </w:r>
            <w:r w:rsidR="00602DE8">
              <w:rPr>
                <w:noProof/>
                <w:webHidden/>
              </w:rPr>
              <w:tab/>
            </w:r>
            <w:r w:rsidR="00602DE8">
              <w:rPr>
                <w:noProof/>
                <w:webHidden/>
              </w:rPr>
              <w:fldChar w:fldCharType="begin"/>
            </w:r>
            <w:r w:rsidR="00602DE8">
              <w:rPr>
                <w:noProof/>
                <w:webHidden/>
              </w:rPr>
              <w:instrText xml:space="preserve"> PAGEREF _Toc38352960 \h </w:instrText>
            </w:r>
            <w:r w:rsidR="00602DE8">
              <w:rPr>
                <w:noProof/>
                <w:webHidden/>
              </w:rPr>
            </w:r>
            <w:r w:rsidR="00602DE8">
              <w:rPr>
                <w:noProof/>
                <w:webHidden/>
              </w:rPr>
              <w:fldChar w:fldCharType="separate"/>
            </w:r>
            <w:r w:rsidR="001E44C0">
              <w:rPr>
                <w:noProof/>
                <w:webHidden/>
              </w:rPr>
              <w:t>6</w:t>
            </w:r>
            <w:r w:rsidR="00602DE8">
              <w:rPr>
                <w:noProof/>
                <w:webHidden/>
              </w:rPr>
              <w:fldChar w:fldCharType="end"/>
            </w:r>
          </w:hyperlink>
        </w:p>
        <w:p w14:paraId="46CF0D1E" w14:textId="17A41AAC" w:rsidR="00602DE8" w:rsidRDefault="000202FE">
          <w:pPr>
            <w:pStyle w:val="TOC1"/>
            <w:tabs>
              <w:tab w:val="right" w:pos="9016"/>
            </w:tabs>
            <w:rPr>
              <w:rFonts w:asciiTheme="minorHAnsi" w:eastAsiaTheme="minorEastAsia" w:hAnsiTheme="minorHAnsi" w:cstheme="minorBidi"/>
              <w:noProof/>
              <w:lang w:eastAsia="en-GB"/>
            </w:rPr>
          </w:pPr>
          <w:hyperlink w:anchor="_Toc38352961" w:history="1">
            <w:r w:rsidR="00602DE8" w:rsidRPr="001C3DA7">
              <w:rPr>
                <w:rStyle w:val="Hyperlink"/>
                <w:noProof/>
              </w:rPr>
              <w:t>Annex 1 – Non-exhaustive list of fields of expertise (and sub-expertise areas)</w:t>
            </w:r>
            <w:r w:rsidR="00602DE8">
              <w:rPr>
                <w:noProof/>
                <w:webHidden/>
              </w:rPr>
              <w:tab/>
            </w:r>
            <w:r w:rsidR="00602DE8">
              <w:rPr>
                <w:noProof/>
                <w:webHidden/>
              </w:rPr>
              <w:fldChar w:fldCharType="begin"/>
            </w:r>
            <w:r w:rsidR="00602DE8">
              <w:rPr>
                <w:noProof/>
                <w:webHidden/>
              </w:rPr>
              <w:instrText xml:space="preserve"> PAGEREF _Toc38352961 \h </w:instrText>
            </w:r>
            <w:r w:rsidR="00602DE8">
              <w:rPr>
                <w:noProof/>
                <w:webHidden/>
              </w:rPr>
            </w:r>
            <w:r w:rsidR="00602DE8">
              <w:rPr>
                <w:noProof/>
                <w:webHidden/>
              </w:rPr>
              <w:fldChar w:fldCharType="separate"/>
            </w:r>
            <w:r w:rsidR="001E44C0">
              <w:rPr>
                <w:noProof/>
                <w:webHidden/>
              </w:rPr>
              <w:t>7</w:t>
            </w:r>
            <w:r w:rsidR="00602DE8">
              <w:rPr>
                <w:noProof/>
                <w:webHidden/>
              </w:rPr>
              <w:fldChar w:fldCharType="end"/>
            </w:r>
          </w:hyperlink>
        </w:p>
        <w:p w14:paraId="103714BD" w14:textId="1D8981A6" w:rsidR="00602DE8" w:rsidRDefault="000202FE">
          <w:pPr>
            <w:pStyle w:val="TOC1"/>
            <w:tabs>
              <w:tab w:val="right" w:pos="9016"/>
            </w:tabs>
            <w:rPr>
              <w:rFonts w:asciiTheme="minorHAnsi" w:eastAsiaTheme="minorEastAsia" w:hAnsiTheme="minorHAnsi" w:cstheme="minorBidi"/>
              <w:noProof/>
              <w:lang w:eastAsia="en-GB"/>
            </w:rPr>
          </w:pPr>
          <w:hyperlink w:anchor="_Toc38352962" w:history="1">
            <w:r w:rsidR="00602DE8" w:rsidRPr="001C3DA7">
              <w:rPr>
                <w:rStyle w:val="Hyperlink"/>
                <w:noProof/>
              </w:rPr>
              <w:t>Annex 2 – Mandatory Elements of the Curriculum Vitae</w:t>
            </w:r>
            <w:r w:rsidR="00602DE8">
              <w:rPr>
                <w:noProof/>
                <w:webHidden/>
              </w:rPr>
              <w:tab/>
            </w:r>
            <w:r w:rsidR="00602DE8">
              <w:rPr>
                <w:noProof/>
                <w:webHidden/>
              </w:rPr>
              <w:fldChar w:fldCharType="begin"/>
            </w:r>
            <w:r w:rsidR="00602DE8">
              <w:rPr>
                <w:noProof/>
                <w:webHidden/>
              </w:rPr>
              <w:instrText xml:space="preserve"> PAGEREF _Toc38352962 \h </w:instrText>
            </w:r>
            <w:r w:rsidR="00602DE8">
              <w:rPr>
                <w:noProof/>
                <w:webHidden/>
              </w:rPr>
            </w:r>
            <w:r w:rsidR="00602DE8">
              <w:rPr>
                <w:noProof/>
                <w:webHidden/>
              </w:rPr>
              <w:fldChar w:fldCharType="separate"/>
            </w:r>
            <w:r w:rsidR="001E44C0">
              <w:rPr>
                <w:noProof/>
                <w:webHidden/>
              </w:rPr>
              <w:t>8</w:t>
            </w:r>
            <w:r w:rsidR="00602DE8">
              <w:rPr>
                <w:noProof/>
                <w:webHidden/>
              </w:rPr>
              <w:fldChar w:fldCharType="end"/>
            </w:r>
          </w:hyperlink>
        </w:p>
        <w:p w14:paraId="39C8BF3B" w14:textId="2C234C29" w:rsidR="00B84CB3" w:rsidRPr="00602DE8" w:rsidRDefault="00F21820">
          <w:pPr>
            <w:jc w:val="both"/>
            <w:rPr>
              <w:color w:val="002060"/>
            </w:rPr>
          </w:pPr>
          <w:r w:rsidRPr="00602DE8">
            <w:rPr>
              <w:color w:val="002060"/>
            </w:rPr>
            <w:fldChar w:fldCharType="end"/>
          </w:r>
        </w:p>
      </w:sdtContent>
    </w:sdt>
    <w:p w14:paraId="655D1326" w14:textId="77777777" w:rsidR="00B84CB3" w:rsidRPr="00602DE8" w:rsidRDefault="00B84CB3">
      <w:pPr>
        <w:jc w:val="both"/>
        <w:rPr>
          <w:color w:val="002060"/>
        </w:rPr>
      </w:pPr>
    </w:p>
    <w:p w14:paraId="3EB4750B" w14:textId="77777777" w:rsidR="00B84CB3" w:rsidRPr="00602DE8" w:rsidRDefault="00F21820">
      <w:pPr>
        <w:jc w:val="both"/>
        <w:rPr>
          <w:b/>
          <w:color w:val="002060"/>
        </w:rPr>
      </w:pPr>
      <w:bookmarkStart w:id="2" w:name="_1fob9te" w:colFirst="0" w:colLast="0"/>
      <w:bookmarkEnd w:id="2"/>
      <w:r w:rsidRPr="00602DE8">
        <w:br w:type="page"/>
      </w:r>
    </w:p>
    <w:p w14:paraId="2BFAF17A" w14:textId="77777777" w:rsidR="00B84CB3" w:rsidRPr="00602DE8" w:rsidRDefault="00F21820">
      <w:pPr>
        <w:pStyle w:val="Heading1"/>
        <w:numPr>
          <w:ilvl w:val="0"/>
          <w:numId w:val="9"/>
        </w:numPr>
        <w:jc w:val="both"/>
        <w:rPr>
          <w:color w:val="002060"/>
          <w:sz w:val="22"/>
          <w:szCs w:val="22"/>
        </w:rPr>
      </w:pPr>
      <w:bookmarkStart w:id="3" w:name="_Toc38352954"/>
      <w:r w:rsidRPr="00602DE8">
        <w:rPr>
          <w:color w:val="002060"/>
          <w:sz w:val="22"/>
          <w:szCs w:val="22"/>
        </w:rPr>
        <w:lastRenderedPageBreak/>
        <w:t>Background</w:t>
      </w:r>
      <w:bookmarkEnd w:id="3"/>
      <w:r w:rsidRPr="00602DE8">
        <w:rPr>
          <w:color w:val="002060"/>
          <w:sz w:val="22"/>
          <w:szCs w:val="22"/>
        </w:rPr>
        <w:t xml:space="preserve"> </w:t>
      </w:r>
    </w:p>
    <w:p w14:paraId="550E9DED" w14:textId="77777777" w:rsidR="00B84CB3" w:rsidRPr="00602DE8" w:rsidRDefault="00B84CB3">
      <w:pPr>
        <w:jc w:val="both"/>
        <w:rPr>
          <w:color w:val="002060"/>
        </w:rPr>
      </w:pPr>
    </w:p>
    <w:p w14:paraId="2CCD6750" w14:textId="77777777" w:rsidR="00B84CB3" w:rsidRPr="00602DE8" w:rsidRDefault="00F21820">
      <w:pPr>
        <w:spacing w:line="276" w:lineRule="auto"/>
        <w:jc w:val="both"/>
        <w:rPr>
          <w:color w:val="002060"/>
        </w:rPr>
      </w:pPr>
      <w:r w:rsidRPr="00602DE8">
        <w:rPr>
          <w:color w:val="002060"/>
        </w:rPr>
        <w:t xml:space="preserve">Regional Anti-corruption Initiative (RAI) is an intergovernmental regional organization which deals solely with anti-corruption issues and with a mission to lead regional cooperation to support anticorruption efforts by providing a common platform for discussions through sharing knowledge and best practices. </w:t>
      </w:r>
    </w:p>
    <w:p w14:paraId="5F013636" w14:textId="77777777" w:rsidR="00B84CB3" w:rsidRPr="00602DE8" w:rsidRDefault="00F21820">
      <w:pPr>
        <w:spacing w:line="276" w:lineRule="auto"/>
        <w:jc w:val="both"/>
        <w:rPr>
          <w:color w:val="002060"/>
        </w:rPr>
      </w:pPr>
      <w:r w:rsidRPr="00602DE8">
        <w:rPr>
          <w:color w:val="002060"/>
        </w:rPr>
        <w:t xml:space="preserve">RAI Secretariat frequently engages independent experts from different fields to provide expertise on specific projects and programmes. </w:t>
      </w:r>
    </w:p>
    <w:p w14:paraId="4C89A0C4" w14:textId="7E6CBB76" w:rsidR="00B84CB3" w:rsidRPr="00602DE8" w:rsidRDefault="00D95283">
      <w:pPr>
        <w:spacing w:line="276" w:lineRule="auto"/>
        <w:jc w:val="both"/>
        <w:rPr>
          <w:color w:val="002060"/>
        </w:rPr>
      </w:pPr>
      <w:r>
        <w:rPr>
          <w:color w:val="002060"/>
        </w:rPr>
        <w:t>The m</w:t>
      </w:r>
      <w:r w:rsidR="00F21820" w:rsidRPr="00602DE8">
        <w:rPr>
          <w:color w:val="002060"/>
        </w:rPr>
        <w:t>ain purpose of establishing a Roster of pre-vetted experts (hereafter Roster), is to</w:t>
      </w:r>
      <w:r w:rsidR="00FD3037" w:rsidRPr="00602DE8">
        <w:rPr>
          <w:color w:val="002060"/>
        </w:rPr>
        <w:t xml:space="preserve"> facilitate </w:t>
      </w:r>
      <w:r w:rsidR="00F21820" w:rsidRPr="00602DE8">
        <w:rPr>
          <w:color w:val="002060"/>
        </w:rPr>
        <w:t xml:space="preserve">the process of identification of possible trainers and experts for a given topic or specific area of expertise for the needs of RAI Secretariat or at a request of its members and partners. </w:t>
      </w:r>
    </w:p>
    <w:p w14:paraId="56E94F4D" w14:textId="71632A51" w:rsidR="00B84CB3" w:rsidRPr="00602DE8" w:rsidRDefault="00F21820">
      <w:pPr>
        <w:spacing w:line="276" w:lineRule="auto"/>
        <w:jc w:val="both"/>
        <w:rPr>
          <w:color w:val="002060"/>
        </w:rPr>
      </w:pPr>
      <w:r w:rsidRPr="00602DE8">
        <w:rPr>
          <w:color w:val="002060"/>
        </w:rPr>
        <w:t xml:space="preserve">The Roster is established </w:t>
      </w:r>
      <w:r w:rsidR="00D95283">
        <w:rPr>
          <w:color w:val="002060"/>
        </w:rPr>
        <w:t xml:space="preserve">to facilitate the </w:t>
      </w:r>
      <w:r w:rsidRPr="00602DE8">
        <w:rPr>
          <w:color w:val="002060"/>
        </w:rPr>
        <w:t>appointment of experts for</w:t>
      </w:r>
      <w:r w:rsidR="00D95283">
        <w:rPr>
          <w:color w:val="002060"/>
        </w:rPr>
        <w:t xml:space="preserve"> a</w:t>
      </w:r>
      <w:r w:rsidRPr="00602DE8">
        <w:rPr>
          <w:color w:val="002060"/>
        </w:rPr>
        <w:t xml:space="preserve"> particular short-term assignment </w:t>
      </w:r>
      <w:r w:rsidR="00D95283">
        <w:rPr>
          <w:color w:val="002060"/>
        </w:rPr>
        <w:t>of a</w:t>
      </w:r>
      <w:r w:rsidRPr="00602DE8">
        <w:rPr>
          <w:color w:val="002060"/>
        </w:rPr>
        <w:t xml:space="preserve"> project or consultancy, under individual service contract and </w:t>
      </w:r>
      <w:r w:rsidR="00D95283">
        <w:rPr>
          <w:color w:val="002060"/>
        </w:rPr>
        <w:t xml:space="preserve">for pay, which includes an </w:t>
      </w:r>
      <w:r w:rsidRPr="00602DE8">
        <w:rPr>
          <w:color w:val="002060"/>
        </w:rPr>
        <w:t>expert fee</w:t>
      </w:r>
      <w:r w:rsidR="00D95283">
        <w:rPr>
          <w:color w:val="002060"/>
        </w:rPr>
        <w:t xml:space="preserve"> </w:t>
      </w:r>
      <w:r w:rsidRPr="00602DE8">
        <w:rPr>
          <w:color w:val="002060"/>
        </w:rPr>
        <w:t>and other assignment-related expenses.</w:t>
      </w:r>
    </w:p>
    <w:p w14:paraId="4F941D7B" w14:textId="5DA4958A" w:rsidR="00B84CB3" w:rsidRPr="00602DE8" w:rsidRDefault="00F21820">
      <w:pPr>
        <w:spacing w:line="276" w:lineRule="auto"/>
        <w:jc w:val="both"/>
        <w:rPr>
          <w:color w:val="002060"/>
        </w:rPr>
      </w:pPr>
      <w:r w:rsidRPr="00602DE8">
        <w:rPr>
          <w:color w:val="002060"/>
        </w:rPr>
        <w:t>In line with the provisions of Office Policies Manu</w:t>
      </w:r>
      <w:r w:rsidR="00C95F4C" w:rsidRPr="00602DE8">
        <w:rPr>
          <w:color w:val="002060"/>
        </w:rPr>
        <w:t>a</w:t>
      </w:r>
      <w:r w:rsidRPr="00602DE8">
        <w:rPr>
          <w:color w:val="002060"/>
        </w:rPr>
        <w:t>l, section 3.3.11 “Roster of pre-vetted experts”, RAI Secretariat developed a Guide for Roster of pre-vetted experts.</w:t>
      </w:r>
    </w:p>
    <w:p w14:paraId="003BCFBB" w14:textId="58B8A0BE" w:rsidR="00B84CB3" w:rsidRPr="00602DE8" w:rsidRDefault="00F21820">
      <w:pPr>
        <w:spacing w:line="276" w:lineRule="auto"/>
        <w:jc w:val="both"/>
        <w:rPr>
          <w:color w:val="002060"/>
        </w:rPr>
      </w:pPr>
      <w:r w:rsidRPr="00602DE8">
        <w:rPr>
          <w:color w:val="002060"/>
        </w:rPr>
        <w:t xml:space="preserve">The Guide regulates </w:t>
      </w:r>
      <w:r w:rsidR="00C95F4C" w:rsidRPr="00602DE8">
        <w:rPr>
          <w:color w:val="002060"/>
        </w:rPr>
        <w:t xml:space="preserve">the </w:t>
      </w:r>
      <w:r w:rsidRPr="00602DE8">
        <w:rPr>
          <w:color w:val="002060"/>
        </w:rPr>
        <w:t>main rules and principles of the Application process, conditions and the procedure for enrolment to the Roster, determines criteria against which Applicants will be evaluated, along with the Call for Roster of pre-vetted experts, maintenance and update of the Roster, appointment of experts for particular assignment</w:t>
      </w:r>
      <w:r w:rsidR="00C95F4C" w:rsidRPr="00602DE8">
        <w:rPr>
          <w:color w:val="002060"/>
        </w:rPr>
        <w:t>s</w:t>
      </w:r>
      <w:r w:rsidRPr="00602DE8">
        <w:rPr>
          <w:color w:val="002060"/>
        </w:rPr>
        <w:t xml:space="preserve"> for the need of particular project or consultancy. </w:t>
      </w:r>
    </w:p>
    <w:p w14:paraId="119CD675" w14:textId="77777777" w:rsidR="00B84CB3" w:rsidRPr="00602DE8" w:rsidRDefault="00F21820">
      <w:pPr>
        <w:pStyle w:val="Heading1"/>
        <w:numPr>
          <w:ilvl w:val="1"/>
          <w:numId w:val="9"/>
        </w:numPr>
        <w:jc w:val="both"/>
        <w:rPr>
          <w:color w:val="002060"/>
          <w:sz w:val="22"/>
          <w:szCs w:val="22"/>
        </w:rPr>
      </w:pPr>
      <w:bookmarkStart w:id="4" w:name="_Toc38352955"/>
      <w:r w:rsidRPr="00602DE8">
        <w:rPr>
          <w:color w:val="002060"/>
          <w:sz w:val="22"/>
          <w:szCs w:val="22"/>
        </w:rPr>
        <w:t>Definition of Terms and Conditions</w:t>
      </w:r>
      <w:bookmarkEnd w:id="4"/>
    </w:p>
    <w:p w14:paraId="48DC0FB6" w14:textId="77777777" w:rsidR="00B84CB3" w:rsidRPr="00602DE8" w:rsidRDefault="00F21820">
      <w:pPr>
        <w:pStyle w:val="Subtitle"/>
        <w:spacing w:before="240" w:after="0"/>
        <w:rPr>
          <w:color w:val="002060"/>
          <w:u w:val="single"/>
        </w:rPr>
      </w:pPr>
      <w:r w:rsidRPr="00602DE8">
        <w:rPr>
          <w:color w:val="002060"/>
          <w:u w:val="single"/>
        </w:rPr>
        <w:t>Expert</w:t>
      </w:r>
    </w:p>
    <w:p w14:paraId="3D538CB8" w14:textId="0FB16F40" w:rsidR="00B84CB3" w:rsidRPr="00602DE8" w:rsidRDefault="00C6690E">
      <w:pPr>
        <w:spacing w:line="276" w:lineRule="auto"/>
        <w:jc w:val="both"/>
        <w:rPr>
          <w:color w:val="002060"/>
        </w:rPr>
      </w:pPr>
      <w:r w:rsidRPr="00602DE8">
        <w:rPr>
          <w:color w:val="002060"/>
        </w:rPr>
        <w:t>An e</w:t>
      </w:r>
      <w:r w:rsidR="00F21820" w:rsidRPr="00602DE8">
        <w:rPr>
          <w:color w:val="002060"/>
        </w:rPr>
        <w:t xml:space="preserve">xpert is a </w:t>
      </w:r>
      <w:r w:rsidR="007B570B" w:rsidRPr="00602DE8">
        <w:rPr>
          <w:color w:val="002060"/>
        </w:rPr>
        <w:t xml:space="preserve">physical </w:t>
      </w:r>
      <w:r w:rsidR="00F21820" w:rsidRPr="00602DE8">
        <w:rPr>
          <w:color w:val="002060"/>
        </w:rPr>
        <w:t xml:space="preserve">person who is a recognized authority or </w:t>
      </w:r>
      <w:r w:rsidR="007B570B" w:rsidRPr="00602DE8">
        <w:rPr>
          <w:color w:val="002060"/>
        </w:rPr>
        <w:t xml:space="preserve">a </w:t>
      </w:r>
      <w:r w:rsidR="00F21820" w:rsidRPr="00602DE8">
        <w:rPr>
          <w:color w:val="002060"/>
        </w:rPr>
        <w:t>specialist in a specific field, engaged as a consultant to deliver the expert service required by the RAI Secretariat.</w:t>
      </w:r>
    </w:p>
    <w:p w14:paraId="494A4576" w14:textId="73746089" w:rsidR="00B84CB3" w:rsidRPr="00602DE8" w:rsidRDefault="00D95283">
      <w:pPr>
        <w:spacing w:line="276" w:lineRule="auto"/>
        <w:jc w:val="both"/>
        <w:rPr>
          <w:color w:val="002060"/>
        </w:rPr>
      </w:pPr>
      <w:r>
        <w:rPr>
          <w:color w:val="002060"/>
        </w:rPr>
        <w:t>An e</w:t>
      </w:r>
      <w:r w:rsidR="00F21820" w:rsidRPr="00602DE8">
        <w:rPr>
          <w:color w:val="002060"/>
        </w:rPr>
        <w:t xml:space="preserve">xperts’ engagement is not considered an employment, as prescribed in the </w:t>
      </w:r>
      <w:hyperlink r:id="rId8">
        <w:r w:rsidR="00F21820" w:rsidRPr="00602DE8">
          <w:rPr>
            <w:color w:val="002060"/>
          </w:rPr>
          <w:t>RAI Office Policies Manual</w:t>
        </w:r>
      </w:hyperlink>
      <w:r w:rsidR="00F21820" w:rsidRPr="00602DE8">
        <w:rPr>
          <w:color w:val="002060"/>
        </w:rPr>
        <w:t xml:space="preserve">. </w:t>
      </w:r>
    </w:p>
    <w:p w14:paraId="415798CF" w14:textId="52A859A9" w:rsidR="00B84CB3" w:rsidRPr="00602DE8" w:rsidRDefault="00F21820">
      <w:pPr>
        <w:spacing w:line="276" w:lineRule="auto"/>
        <w:jc w:val="both"/>
        <w:rPr>
          <w:color w:val="002060"/>
        </w:rPr>
      </w:pPr>
      <w:r w:rsidRPr="00602DE8">
        <w:rPr>
          <w:color w:val="002060"/>
        </w:rPr>
        <w:t>Short-term expert engagement may be home-based or it may require travel as a part of the assignment.</w:t>
      </w:r>
    </w:p>
    <w:p w14:paraId="588E07FA" w14:textId="77777777" w:rsidR="00B84CB3" w:rsidRPr="00602DE8" w:rsidRDefault="00F21820">
      <w:pPr>
        <w:pStyle w:val="Subtitle"/>
        <w:spacing w:before="240" w:after="0"/>
        <w:rPr>
          <w:color w:val="002060"/>
          <w:u w:val="single"/>
        </w:rPr>
      </w:pPr>
      <w:r w:rsidRPr="00602DE8">
        <w:rPr>
          <w:color w:val="002060"/>
          <w:u w:val="single"/>
        </w:rPr>
        <w:t xml:space="preserve">Pre-vetted </w:t>
      </w:r>
    </w:p>
    <w:p w14:paraId="5BD4E64C" w14:textId="10C4E4C2" w:rsidR="00B84CB3" w:rsidRPr="00602DE8" w:rsidRDefault="00F21820">
      <w:pPr>
        <w:spacing w:line="276" w:lineRule="auto"/>
        <w:jc w:val="both"/>
        <w:rPr>
          <w:color w:val="002060"/>
        </w:rPr>
      </w:pPr>
      <w:r w:rsidRPr="00602DE8">
        <w:rPr>
          <w:color w:val="002060"/>
        </w:rPr>
        <w:t>Pre-vetted are</w:t>
      </w:r>
      <w:r w:rsidR="00D95283">
        <w:rPr>
          <w:color w:val="002060"/>
        </w:rPr>
        <w:t xml:space="preserve"> those</w:t>
      </w:r>
      <w:r w:rsidRPr="00602DE8">
        <w:rPr>
          <w:color w:val="002060"/>
        </w:rPr>
        <w:t xml:space="preserve"> experts </w:t>
      </w:r>
      <w:r w:rsidR="00D95283" w:rsidRPr="00602DE8">
        <w:rPr>
          <w:color w:val="002060"/>
        </w:rPr>
        <w:t>who expressed their interest in being considered for future consultancy opportunities</w:t>
      </w:r>
      <w:r w:rsidR="00D95283">
        <w:rPr>
          <w:color w:val="002060"/>
        </w:rPr>
        <w:t xml:space="preserve"> with RAI </w:t>
      </w:r>
      <w:r w:rsidRPr="00602DE8">
        <w:rPr>
          <w:color w:val="002060"/>
        </w:rPr>
        <w:t xml:space="preserve">who have undergone </w:t>
      </w:r>
      <w:r w:rsidR="00D95283">
        <w:rPr>
          <w:color w:val="002060"/>
        </w:rPr>
        <w:t>an</w:t>
      </w:r>
      <w:r w:rsidRPr="00602DE8">
        <w:rPr>
          <w:color w:val="002060"/>
        </w:rPr>
        <w:t xml:space="preserve"> </w:t>
      </w:r>
      <w:r w:rsidR="00393B5D">
        <w:t>evaluation</w:t>
      </w:r>
      <w:r w:rsidR="00393B5D" w:rsidRPr="00602DE8">
        <w:rPr>
          <w:color w:val="002060"/>
        </w:rPr>
        <w:t xml:space="preserve"> </w:t>
      </w:r>
      <w:r w:rsidRPr="00602DE8">
        <w:rPr>
          <w:color w:val="002060"/>
        </w:rPr>
        <w:t>by the RAI Secretariat Evaluation Committee</w:t>
      </w:r>
      <w:r w:rsidR="00D95283">
        <w:rPr>
          <w:color w:val="002060"/>
        </w:rPr>
        <w:t xml:space="preserve">. </w:t>
      </w:r>
      <w:r w:rsidRPr="00602DE8">
        <w:rPr>
          <w:color w:val="002060"/>
        </w:rPr>
        <w:t xml:space="preserve"> </w:t>
      </w:r>
    </w:p>
    <w:p w14:paraId="1193E1B5" w14:textId="77777777" w:rsidR="00B84CB3" w:rsidRPr="00602DE8" w:rsidRDefault="00F21820">
      <w:pPr>
        <w:pStyle w:val="Subtitle"/>
        <w:spacing w:before="240" w:after="0"/>
        <w:rPr>
          <w:color w:val="002060"/>
          <w:u w:val="single"/>
        </w:rPr>
      </w:pPr>
      <w:r w:rsidRPr="00602DE8">
        <w:rPr>
          <w:color w:val="002060"/>
          <w:u w:val="single"/>
        </w:rPr>
        <w:t xml:space="preserve">The assignment </w:t>
      </w:r>
    </w:p>
    <w:p w14:paraId="71468609" w14:textId="77777777" w:rsidR="00B84CB3" w:rsidRPr="00602DE8" w:rsidRDefault="00F21820">
      <w:pPr>
        <w:spacing w:line="276" w:lineRule="auto"/>
        <w:jc w:val="both"/>
        <w:rPr>
          <w:color w:val="002060"/>
        </w:rPr>
      </w:pPr>
      <w:r w:rsidRPr="00602DE8">
        <w:rPr>
          <w:color w:val="002060"/>
        </w:rPr>
        <w:t xml:space="preserve">The assignment will correspond to the specified expertise required either by the RAI Secretariat or by one of its partner(s). Relevant pre-vetted expert(s) will be contacted with the offer to complete the specified assignment and if terms of engagement are agreed by both parties, the contract for the specified assignment will be concluded. </w:t>
      </w:r>
    </w:p>
    <w:p w14:paraId="39910AB2" w14:textId="6F2343F8" w:rsidR="00B84CB3" w:rsidRPr="00602DE8" w:rsidRDefault="00FD3037">
      <w:pPr>
        <w:shd w:val="clear" w:color="auto" w:fill="FFFFFF"/>
        <w:spacing w:after="150" w:line="240" w:lineRule="auto"/>
        <w:jc w:val="both"/>
        <w:rPr>
          <w:color w:val="002060"/>
          <w:u w:val="single"/>
        </w:rPr>
      </w:pPr>
      <w:bookmarkStart w:id="5" w:name="_tyjcwt" w:colFirst="0" w:colLast="0"/>
      <w:bookmarkEnd w:id="5"/>
      <w:r w:rsidRPr="00602DE8">
        <w:rPr>
          <w:color w:val="002060"/>
          <w:u w:val="single"/>
        </w:rPr>
        <w:lastRenderedPageBreak/>
        <w:t xml:space="preserve">Removal </w:t>
      </w:r>
      <w:r w:rsidR="00F21820" w:rsidRPr="00602DE8">
        <w:rPr>
          <w:color w:val="002060"/>
          <w:u w:val="single"/>
        </w:rPr>
        <w:t>from the Roster</w:t>
      </w:r>
    </w:p>
    <w:p w14:paraId="0C541939" w14:textId="4F2DDB52" w:rsidR="00B84CB3" w:rsidRPr="00602DE8" w:rsidRDefault="00FD3037">
      <w:pPr>
        <w:spacing w:line="276" w:lineRule="auto"/>
        <w:jc w:val="both"/>
        <w:rPr>
          <w:color w:val="002060"/>
        </w:rPr>
      </w:pPr>
      <w:r w:rsidRPr="00602DE8">
        <w:rPr>
          <w:color w:val="002060"/>
        </w:rPr>
        <w:t>A</w:t>
      </w:r>
      <w:r w:rsidR="00F21820" w:rsidRPr="00602DE8">
        <w:rPr>
          <w:color w:val="002060"/>
        </w:rPr>
        <w:t>n expert</w:t>
      </w:r>
      <w:r w:rsidRPr="00602DE8">
        <w:rPr>
          <w:color w:val="002060"/>
        </w:rPr>
        <w:t xml:space="preserve"> will be </w:t>
      </w:r>
      <w:r w:rsidR="00C6690E" w:rsidRPr="00602DE8">
        <w:rPr>
          <w:color w:val="002060"/>
        </w:rPr>
        <w:t>removed from</w:t>
      </w:r>
      <w:r w:rsidRPr="00602DE8">
        <w:rPr>
          <w:color w:val="002060"/>
        </w:rPr>
        <w:t xml:space="preserve"> the </w:t>
      </w:r>
      <w:r w:rsidR="00F21820" w:rsidRPr="00602DE8">
        <w:rPr>
          <w:color w:val="002060"/>
        </w:rPr>
        <w:t>Roster</w:t>
      </w:r>
      <w:r w:rsidRPr="00602DE8">
        <w:rPr>
          <w:color w:val="002060"/>
        </w:rPr>
        <w:t xml:space="preserve"> due to </w:t>
      </w:r>
      <w:r w:rsidR="00A059A4">
        <w:rPr>
          <w:color w:val="002060"/>
        </w:rPr>
        <w:t xml:space="preserve">dishonesty, </w:t>
      </w:r>
      <w:r w:rsidRPr="00602DE8">
        <w:rPr>
          <w:color w:val="002060"/>
        </w:rPr>
        <w:t xml:space="preserve">failure to deliver </w:t>
      </w:r>
      <w:r w:rsidR="006C5C98" w:rsidRPr="00602DE8">
        <w:rPr>
          <w:color w:val="002060"/>
        </w:rPr>
        <w:t>in his</w:t>
      </w:r>
      <w:r w:rsidR="00C6690E" w:rsidRPr="00602DE8">
        <w:rPr>
          <w:color w:val="002060"/>
        </w:rPr>
        <w:t xml:space="preserve"> or her</w:t>
      </w:r>
      <w:r w:rsidRPr="00602DE8">
        <w:rPr>
          <w:color w:val="002060"/>
        </w:rPr>
        <w:t xml:space="preserve"> </w:t>
      </w:r>
      <w:r w:rsidR="00F21820" w:rsidRPr="00602DE8">
        <w:rPr>
          <w:color w:val="002060"/>
        </w:rPr>
        <w:t>previous assignments</w:t>
      </w:r>
      <w:r w:rsidR="00C95F4C" w:rsidRPr="00602DE8">
        <w:rPr>
          <w:color w:val="002060"/>
        </w:rPr>
        <w:t xml:space="preserve"> </w:t>
      </w:r>
      <w:r w:rsidR="00C6690E" w:rsidRPr="00602DE8">
        <w:rPr>
          <w:color w:val="002060"/>
        </w:rPr>
        <w:t>contracted by RAI</w:t>
      </w:r>
      <w:r w:rsidR="00C6690E" w:rsidRPr="00393B5D">
        <w:rPr>
          <w:color w:val="FF0000"/>
        </w:rPr>
        <w:t xml:space="preserve"> </w:t>
      </w:r>
      <w:r w:rsidR="00393B5D">
        <w:rPr>
          <w:color w:val="FF0000"/>
        </w:rPr>
        <w:t>or</w:t>
      </w:r>
      <w:r w:rsidR="00393B5D" w:rsidRPr="00393B5D">
        <w:rPr>
          <w:color w:val="FF0000"/>
        </w:rPr>
        <w:t xml:space="preserve"> </w:t>
      </w:r>
      <w:r w:rsidRPr="00602DE8">
        <w:rPr>
          <w:color w:val="002060"/>
        </w:rPr>
        <w:t xml:space="preserve">for reasons of his/her </w:t>
      </w:r>
      <w:r w:rsidR="00C95F4C" w:rsidRPr="00602DE8">
        <w:rPr>
          <w:color w:val="002060"/>
        </w:rPr>
        <w:t xml:space="preserve">permanent </w:t>
      </w:r>
      <w:r w:rsidR="00F21820" w:rsidRPr="00602DE8">
        <w:rPr>
          <w:color w:val="002060"/>
        </w:rPr>
        <w:t>unavailability.</w:t>
      </w:r>
    </w:p>
    <w:p w14:paraId="115848EC" w14:textId="77777777" w:rsidR="00B84CB3" w:rsidRPr="00602DE8" w:rsidRDefault="00F21820">
      <w:pPr>
        <w:pStyle w:val="Heading1"/>
        <w:numPr>
          <w:ilvl w:val="1"/>
          <w:numId w:val="9"/>
        </w:numPr>
        <w:jc w:val="both"/>
        <w:rPr>
          <w:color w:val="002060"/>
          <w:sz w:val="22"/>
          <w:szCs w:val="22"/>
        </w:rPr>
      </w:pPr>
      <w:bookmarkStart w:id="6" w:name="_Toc38352956"/>
      <w:r w:rsidRPr="00602DE8">
        <w:rPr>
          <w:color w:val="002060"/>
          <w:sz w:val="22"/>
          <w:szCs w:val="22"/>
        </w:rPr>
        <w:t>General information</w:t>
      </w:r>
      <w:bookmarkEnd w:id="6"/>
    </w:p>
    <w:p w14:paraId="02F23578" w14:textId="77777777" w:rsidR="00B84CB3" w:rsidRPr="00602DE8" w:rsidRDefault="00B84CB3">
      <w:pPr>
        <w:rPr>
          <w:color w:val="002060"/>
        </w:rPr>
      </w:pPr>
    </w:p>
    <w:p w14:paraId="20F9E4C2" w14:textId="2D43BEEB" w:rsidR="00B84CB3" w:rsidRPr="00602DE8" w:rsidRDefault="00F21820">
      <w:pPr>
        <w:spacing w:line="276" w:lineRule="auto"/>
        <w:jc w:val="both"/>
        <w:rPr>
          <w:color w:val="002060"/>
        </w:rPr>
      </w:pPr>
      <w:r w:rsidRPr="00602DE8">
        <w:rPr>
          <w:color w:val="002060"/>
        </w:rPr>
        <w:t xml:space="preserve">Once included in the Roster, </w:t>
      </w:r>
      <w:r w:rsidR="00C6690E" w:rsidRPr="00602DE8">
        <w:rPr>
          <w:color w:val="002060"/>
        </w:rPr>
        <w:t xml:space="preserve">a </w:t>
      </w:r>
      <w:r w:rsidRPr="00602DE8">
        <w:rPr>
          <w:color w:val="002060"/>
        </w:rPr>
        <w:t>pre-vetted expert can be selected for individual assignments corresponding to the RAI Secretariat’s needs or the needs of RAI’s partners.</w:t>
      </w:r>
    </w:p>
    <w:p w14:paraId="2DC9A7BE" w14:textId="6F977856" w:rsidR="00B84CB3" w:rsidRPr="00602DE8" w:rsidRDefault="00F21820">
      <w:pPr>
        <w:spacing w:line="276" w:lineRule="auto"/>
        <w:jc w:val="both"/>
        <w:rPr>
          <w:color w:val="002060"/>
        </w:rPr>
      </w:pPr>
      <w:r w:rsidRPr="00602DE8">
        <w:rPr>
          <w:color w:val="002060"/>
        </w:rPr>
        <w:t xml:space="preserve">Based on submitted applications for the Roster, RAI Secretariat will establish and maintain </w:t>
      </w:r>
      <w:r w:rsidR="00C95F4C" w:rsidRPr="00602DE8">
        <w:rPr>
          <w:color w:val="002060"/>
        </w:rPr>
        <w:t xml:space="preserve">the </w:t>
      </w:r>
      <w:r w:rsidRPr="00602DE8">
        <w:rPr>
          <w:color w:val="002060"/>
        </w:rPr>
        <w:t xml:space="preserve">database of experts. </w:t>
      </w:r>
      <w:r w:rsidR="00C6690E" w:rsidRPr="00602DE8">
        <w:rPr>
          <w:color w:val="002060"/>
        </w:rPr>
        <w:t>The d</w:t>
      </w:r>
      <w:r w:rsidRPr="00602DE8">
        <w:rPr>
          <w:color w:val="002060"/>
        </w:rPr>
        <w:t xml:space="preserve">atabase will be regularly updated </w:t>
      </w:r>
      <w:r w:rsidR="006C5C98" w:rsidRPr="00602DE8">
        <w:rPr>
          <w:color w:val="002060"/>
        </w:rPr>
        <w:t>with new</w:t>
      </w:r>
      <w:r w:rsidRPr="00602DE8">
        <w:rPr>
          <w:color w:val="002060"/>
        </w:rPr>
        <w:t xml:space="preserve"> information provided by experts and with experts’ performance evaluations from individual assignments contracted through the Roster.  </w:t>
      </w:r>
    </w:p>
    <w:p w14:paraId="2C34F685" w14:textId="77777777" w:rsidR="00B84CB3" w:rsidRPr="00602DE8" w:rsidRDefault="00F21820">
      <w:pPr>
        <w:pStyle w:val="Heading1"/>
        <w:numPr>
          <w:ilvl w:val="0"/>
          <w:numId w:val="9"/>
        </w:numPr>
        <w:jc w:val="both"/>
        <w:rPr>
          <w:color w:val="002060"/>
          <w:sz w:val="22"/>
          <w:szCs w:val="22"/>
        </w:rPr>
      </w:pPr>
      <w:bookmarkStart w:id="7" w:name="_Toc38352957"/>
      <w:r w:rsidRPr="00602DE8">
        <w:rPr>
          <w:color w:val="002060"/>
          <w:sz w:val="22"/>
          <w:szCs w:val="22"/>
        </w:rPr>
        <w:t>Selection Process</w:t>
      </w:r>
      <w:bookmarkEnd w:id="7"/>
    </w:p>
    <w:p w14:paraId="06E225A2" w14:textId="77777777" w:rsidR="00B84CB3" w:rsidRPr="00602DE8" w:rsidRDefault="00F21820">
      <w:pPr>
        <w:pStyle w:val="Heading2"/>
        <w:numPr>
          <w:ilvl w:val="1"/>
          <w:numId w:val="9"/>
        </w:numPr>
        <w:jc w:val="both"/>
        <w:rPr>
          <w:color w:val="002060"/>
          <w:sz w:val="22"/>
          <w:szCs w:val="22"/>
        </w:rPr>
      </w:pPr>
      <w:bookmarkStart w:id="8" w:name="_Toc38352958"/>
      <w:r w:rsidRPr="00602DE8">
        <w:rPr>
          <w:color w:val="002060"/>
          <w:sz w:val="22"/>
          <w:szCs w:val="22"/>
        </w:rPr>
        <w:t>Evaluation Committee</w:t>
      </w:r>
      <w:bookmarkEnd w:id="8"/>
      <w:r w:rsidRPr="00602DE8">
        <w:rPr>
          <w:color w:val="002060"/>
          <w:sz w:val="22"/>
          <w:szCs w:val="22"/>
        </w:rPr>
        <w:t xml:space="preserve"> </w:t>
      </w:r>
    </w:p>
    <w:p w14:paraId="2CCA7F1C" w14:textId="77777777" w:rsidR="00B84CB3" w:rsidRPr="00602DE8" w:rsidRDefault="00B84CB3">
      <w:pPr>
        <w:pStyle w:val="Heading2"/>
        <w:jc w:val="both"/>
        <w:rPr>
          <w:color w:val="002060"/>
          <w:sz w:val="22"/>
          <w:szCs w:val="22"/>
        </w:rPr>
      </w:pPr>
    </w:p>
    <w:p w14:paraId="6F7B250B" w14:textId="4C2128F7" w:rsidR="00B84CB3" w:rsidRPr="00602DE8" w:rsidRDefault="00F21820">
      <w:pPr>
        <w:spacing w:line="276" w:lineRule="auto"/>
        <w:jc w:val="both"/>
        <w:rPr>
          <w:color w:val="002060"/>
        </w:rPr>
      </w:pPr>
      <w:r w:rsidRPr="00602DE8">
        <w:rPr>
          <w:color w:val="002060"/>
        </w:rPr>
        <w:t>RAI Secretariat Evaluation Committee will conduct the procedure for</w:t>
      </w:r>
      <w:r w:rsidR="00393B5D">
        <w:rPr>
          <w:color w:val="002060"/>
        </w:rPr>
        <w:t xml:space="preserve"> the</w:t>
      </w:r>
      <w:r w:rsidRPr="00602DE8">
        <w:rPr>
          <w:color w:val="002060"/>
        </w:rPr>
        <w:t xml:space="preserve"> selection and evaluation of experts to be enrolled in the Roster. </w:t>
      </w:r>
    </w:p>
    <w:p w14:paraId="624908F6" w14:textId="200A4D95" w:rsidR="00B84CB3" w:rsidRPr="00602DE8" w:rsidRDefault="00F21820">
      <w:pPr>
        <w:spacing w:line="276" w:lineRule="auto"/>
        <w:jc w:val="both"/>
        <w:rPr>
          <w:color w:val="002060"/>
        </w:rPr>
      </w:pPr>
      <w:r w:rsidRPr="00602DE8">
        <w:rPr>
          <w:color w:val="002060"/>
        </w:rPr>
        <w:t xml:space="preserve">Experts can apply to the Roster for a </w:t>
      </w:r>
      <w:r w:rsidR="006C5C98" w:rsidRPr="00602DE8">
        <w:rPr>
          <w:color w:val="002060"/>
        </w:rPr>
        <w:t>single or multiple area</w:t>
      </w:r>
      <w:r w:rsidR="00393B5D">
        <w:rPr>
          <w:color w:val="002060"/>
        </w:rPr>
        <w:t>s</w:t>
      </w:r>
      <w:r w:rsidR="006C5C98" w:rsidRPr="00602DE8">
        <w:rPr>
          <w:color w:val="002060"/>
        </w:rPr>
        <w:t xml:space="preserve"> of expertise</w:t>
      </w:r>
      <w:r w:rsidR="00C6690E" w:rsidRPr="00602DE8">
        <w:rPr>
          <w:color w:val="002060"/>
        </w:rPr>
        <w:t>,</w:t>
      </w:r>
      <w:r w:rsidRPr="00602DE8">
        <w:rPr>
          <w:color w:val="002060"/>
        </w:rPr>
        <w:t xml:space="preserve"> indicated in the </w:t>
      </w:r>
      <w:r w:rsidRPr="00602DE8">
        <w:rPr>
          <w:b/>
          <w:color w:val="002060"/>
          <w:u w:val="single"/>
        </w:rPr>
        <w:t>Annex 1</w:t>
      </w:r>
      <w:r w:rsidRPr="00602DE8">
        <w:rPr>
          <w:color w:val="002060"/>
        </w:rPr>
        <w:t xml:space="preserve"> of this Guide.</w:t>
      </w:r>
    </w:p>
    <w:p w14:paraId="26E9A9D9" w14:textId="77777777" w:rsidR="00B84CB3" w:rsidRPr="00602DE8" w:rsidRDefault="00B84CB3">
      <w:pPr>
        <w:jc w:val="both"/>
        <w:rPr>
          <w:b/>
          <w:color w:val="002060"/>
        </w:rPr>
      </w:pPr>
    </w:p>
    <w:p w14:paraId="6D25B38F" w14:textId="77777777" w:rsidR="00B84CB3" w:rsidRPr="00602DE8" w:rsidRDefault="00F21820">
      <w:pPr>
        <w:widowControl w:val="0"/>
        <w:numPr>
          <w:ilvl w:val="1"/>
          <w:numId w:val="9"/>
        </w:numPr>
        <w:pBdr>
          <w:top w:val="nil"/>
          <w:left w:val="nil"/>
          <w:bottom w:val="nil"/>
          <w:right w:val="nil"/>
          <w:between w:val="nil"/>
        </w:pBdr>
        <w:spacing w:after="0" w:line="240" w:lineRule="auto"/>
        <w:jc w:val="both"/>
        <w:rPr>
          <w:b/>
          <w:color w:val="002060"/>
        </w:rPr>
      </w:pPr>
      <w:r w:rsidRPr="00602DE8">
        <w:rPr>
          <w:b/>
          <w:color w:val="002060"/>
        </w:rPr>
        <w:t>Requirements</w:t>
      </w:r>
    </w:p>
    <w:p w14:paraId="5A666AF6" w14:textId="77777777" w:rsidR="00B84CB3" w:rsidRPr="00602DE8" w:rsidRDefault="00B84CB3">
      <w:pPr>
        <w:widowControl w:val="0"/>
        <w:pBdr>
          <w:top w:val="nil"/>
          <w:left w:val="nil"/>
          <w:bottom w:val="nil"/>
          <w:right w:val="nil"/>
          <w:between w:val="nil"/>
        </w:pBdr>
        <w:spacing w:after="0" w:line="240" w:lineRule="auto"/>
        <w:ind w:left="720" w:hanging="720"/>
        <w:jc w:val="both"/>
        <w:rPr>
          <w:b/>
          <w:color w:val="002060"/>
        </w:rPr>
      </w:pPr>
    </w:p>
    <w:p w14:paraId="26223C81" w14:textId="77777777" w:rsidR="00B84CB3" w:rsidRPr="00D0047A" w:rsidRDefault="00F21820">
      <w:pPr>
        <w:widowControl w:val="0"/>
        <w:numPr>
          <w:ilvl w:val="0"/>
          <w:numId w:val="3"/>
        </w:numPr>
        <w:pBdr>
          <w:top w:val="nil"/>
          <w:left w:val="nil"/>
          <w:bottom w:val="nil"/>
          <w:right w:val="nil"/>
          <w:between w:val="nil"/>
        </w:pBdr>
        <w:spacing w:after="0" w:line="240" w:lineRule="auto"/>
        <w:ind w:left="364"/>
        <w:jc w:val="both"/>
        <w:rPr>
          <w:b/>
          <w:color w:val="002060"/>
        </w:rPr>
      </w:pPr>
      <w:r w:rsidRPr="00D0047A">
        <w:rPr>
          <w:b/>
          <w:color w:val="002060"/>
        </w:rPr>
        <w:t xml:space="preserve">Minimum Qualifications </w:t>
      </w:r>
    </w:p>
    <w:p w14:paraId="0A77F23D"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 xml:space="preserve">University degree in Law, Criminal Justice, Political Science, Security studies, Social Sciences, International Relations or other specific area of expertise for which the expert is applying; </w:t>
      </w:r>
    </w:p>
    <w:p w14:paraId="3694CBAD" w14:textId="77777777" w:rsidR="00B84CB3" w:rsidRPr="00393B5D"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Advanced university degree is required for all key or senior expert</w:t>
      </w:r>
      <w:r w:rsidRPr="00393B5D">
        <w:rPr>
          <w:color w:val="002060"/>
        </w:rPr>
        <w:t xml:space="preserve"> assignments. </w:t>
      </w:r>
    </w:p>
    <w:p w14:paraId="05568A90" w14:textId="77777777" w:rsidR="00B84CB3" w:rsidRPr="00393B5D" w:rsidRDefault="00B84CB3">
      <w:pPr>
        <w:spacing w:after="0" w:line="240" w:lineRule="auto"/>
        <w:jc w:val="both"/>
        <w:rPr>
          <w:b/>
          <w:color w:val="002060"/>
        </w:rPr>
      </w:pPr>
    </w:p>
    <w:p w14:paraId="640E5A34" w14:textId="77777777" w:rsidR="00B84CB3" w:rsidRPr="00D0047A" w:rsidRDefault="00F21820">
      <w:pPr>
        <w:widowControl w:val="0"/>
        <w:numPr>
          <w:ilvl w:val="0"/>
          <w:numId w:val="3"/>
        </w:numPr>
        <w:pBdr>
          <w:top w:val="nil"/>
          <w:left w:val="nil"/>
          <w:bottom w:val="nil"/>
          <w:right w:val="nil"/>
          <w:between w:val="nil"/>
        </w:pBdr>
        <w:spacing w:after="0" w:line="240" w:lineRule="auto"/>
        <w:ind w:left="364"/>
        <w:jc w:val="both"/>
        <w:rPr>
          <w:b/>
          <w:color w:val="002060"/>
        </w:rPr>
      </w:pPr>
      <w:r w:rsidRPr="00D0047A">
        <w:rPr>
          <w:b/>
          <w:color w:val="002060"/>
        </w:rPr>
        <w:t xml:space="preserve">Work Experience </w:t>
      </w:r>
    </w:p>
    <w:p w14:paraId="15A756F5" w14:textId="143C4E0C" w:rsidR="00B84CB3" w:rsidRPr="00393B5D" w:rsidRDefault="00F21820">
      <w:pPr>
        <w:spacing w:line="276" w:lineRule="auto"/>
        <w:jc w:val="both"/>
        <w:rPr>
          <w:color w:val="002060"/>
        </w:rPr>
      </w:pPr>
      <w:r w:rsidRPr="00393B5D">
        <w:rPr>
          <w:color w:val="002060"/>
        </w:rPr>
        <w:t>Requirements concerning work experience and skills will differ based on the specific assignment, but as a general rule, candidates with the following</w:t>
      </w:r>
      <w:r w:rsidR="00C6690E" w:rsidRPr="00393B5D">
        <w:rPr>
          <w:color w:val="002060"/>
        </w:rPr>
        <w:t xml:space="preserve"> minimum</w:t>
      </w:r>
      <w:r w:rsidRPr="00393B5D">
        <w:rPr>
          <w:color w:val="002060"/>
        </w:rPr>
        <w:t xml:space="preserve"> experience are encouraged to apply:</w:t>
      </w:r>
    </w:p>
    <w:p w14:paraId="4FBFB538" w14:textId="0D5CFE9B"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at least 10 years of demonstrable</w:t>
      </w:r>
      <w:r w:rsidR="00C6690E" w:rsidRPr="00D0047A">
        <w:rPr>
          <w:color w:val="002060"/>
        </w:rPr>
        <w:t>,</w:t>
      </w:r>
      <w:r w:rsidRPr="00D0047A">
        <w:rPr>
          <w:color w:val="002060"/>
        </w:rPr>
        <w:t xml:space="preserve"> in-depth work experience in the </w:t>
      </w:r>
      <w:r w:rsidR="00C6690E" w:rsidRPr="00D0047A">
        <w:rPr>
          <w:color w:val="002060"/>
        </w:rPr>
        <w:t xml:space="preserve">required </w:t>
      </w:r>
      <w:r w:rsidRPr="00D0047A">
        <w:rPr>
          <w:color w:val="002060"/>
        </w:rPr>
        <w:t>field o</w:t>
      </w:r>
      <w:r w:rsidR="00C6690E" w:rsidRPr="00D0047A">
        <w:rPr>
          <w:color w:val="002060"/>
        </w:rPr>
        <w:t>r fields of</w:t>
      </w:r>
      <w:r w:rsidRPr="00D0047A">
        <w:rPr>
          <w:color w:val="002060"/>
        </w:rPr>
        <w:t xml:space="preserve"> expertise;</w:t>
      </w:r>
    </w:p>
    <w:p w14:paraId="0897F260"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professional experience with international organizations or bodies with anti-corruption competences;</w:t>
      </w:r>
    </w:p>
    <w:p w14:paraId="4839F5DC"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 xml:space="preserve">solid knowledge of international anti-corruption standards; </w:t>
      </w:r>
    </w:p>
    <w:p w14:paraId="7299E078" w14:textId="6CF20F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theoretical and practical experience in designing, implementing, and/or monitoring and evaluating interventions with specific focus on the selected</w:t>
      </w:r>
      <w:r w:rsidR="00C6690E" w:rsidRPr="00D0047A">
        <w:rPr>
          <w:color w:val="002060"/>
        </w:rPr>
        <w:t xml:space="preserve"> expert</w:t>
      </w:r>
      <w:r w:rsidRPr="00D0047A">
        <w:rPr>
          <w:color w:val="002060"/>
        </w:rPr>
        <w:t xml:space="preserve"> area;</w:t>
      </w:r>
    </w:p>
    <w:p w14:paraId="14455CD9"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substantive and technical experience in inter-agency coordination, experience working with governments and civil society organisations;</w:t>
      </w:r>
    </w:p>
    <w:p w14:paraId="4407B10C"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lastRenderedPageBreak/>
        <w:t xml:space="preserve">experience in capacity development and training; </w:t>
      </w:r>
    </w:p>
    <w:p w14:paraId="761FE662"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excellent and demonstrable drafting and formulation skills with a track record of producing and publishing reports or papers/studies in specified fields;</w:t>
      </w:r>
    </w:p>
    <w:p w14:paraId="40D63350"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in-depth knowledge and consultancy expertise in research and policy analysis;</w:t>
      </w:r>
    </w:p>
    <w:p w14:paraId="747B6BAF"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knowledge of the SEE region and experience working in the region is considered an advantage.</w:t>
      </w:r>
    </w:p>
    <w:p w14:paraId="3DDF20CB" w14:textId="77777777" w:rsidR="00B84CB3" w:rsidRPr="00393B5D" w:rsidRDefault="00B84CB3">
      <w:pPr>
        <w:widowControl w:val="0"/>
        <w:pBdr>
          <w:top w:val="nil"/>
          <w:left w:val="nil"/>
          <w:bottom w:val="nil"/>
          <w:right w:val="nil"/>
          <w:between w:val="nil"/>
        </w:pBdr>
        <w:spacing w:after="0" w:line="240" w:lineRule="auto"/>
        <w:ind w:left="720" w:hanging="720"/>
        <w:jc w:val="both"/>
        <w:rPr>
          <w:color w:val="002060"/>
        </w:rPr>
      </w:pPr>
    </w:p>
    <w:p w14:paraId="33F9EE47" w14:textId="77777777" w:rsidR="00B84CB3" w:rsidRPr="00D0047A" w:rsidRDefault="00F21820">
      <w:pPr>
        <w:widowControl w:val="0"/>
        <w:numPr>
          <w:ilvl w:val="0"/>
          <w:numId w:val="3"/>
        </w:numPr>
        <w:pBdr>
          <w:top w:val="nil"/>
          <w:left w:val="nil"/>
          <w:bottom w:val="nil"/>
          <w:right w:val="nil"/>
          <w:between w:val="nil"/>
        </w:pBdr>
        <w:spacing w:after="0" w:line="240" w:lineRule="auto"/>
        <w:ind w:left="364"/>
        <w:jc w:val="both"/>
        <w:rPr>
          <w:b/>
          <w:color w:val="002060"/>
        </w:rPr>
      </w:pPr>
      <w:r w:rsidRPr="00D0047A">
        <w:rPr>
          <w:b/>
          <w:color w:val="002060"/>
        </w:rPr>
        <w:t>Language and Computer Skills</w:t>
      </w:r>
    </w:p>
    <w:p w14:paraId="1636EE2A"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 xml:space="preserve">fluency in written and spoken English; </w:t>
      </w:r>
    </w:p>
    <w:p w14:paraId="545B88F7"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knowledge of one or more RAI member states’ official languages is an asset;</w:t>
      </w:r>
    </w:p>
    <w:p w14:paraId="56A23F0D" w14:textId="2FB07B66"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computer skills necessary for the typical assignments in the specified field</w:t>
      </w:r>
      <w:r w:rsidR="00C6690E" w:rsidRPr="00D0047A">
        <w:rPr>
          <w:color w:val="002060"/>
        </w:rPr>
        <w:t>(</w:t>
      </w:r>
      <w:r w:rsidRPr="00D0047A">
        <w:rPr>
          <w:color w:val="002060"/>
        </w:rPr>
        <w:t>s</w:t>
      </w:r>
      <w:r w:rsidR="00C6690E" w:rsidRPr="00D0047A">
        <w:rPr>
          <w:color w:val="002060"/>
        </w:rPr>
        <w:t>)</w:t>
      </w:r>
      <w:r w:rsidRPr="00D0047A">
        <w:rPr>
          <w:color w:val="002060"/>
        </w:rPr>
        <w:t>.</w:t>
      </w:r>
    </w:p>
    <w:p w14:paraId="2959AEF7" w14:textId="77777777" w:rsidR="00B84CB3" w:rsidRPr="00393B5D" w:rsidRDefault="00B84CB3">
      <w:pPr>
        <w:widowControl w:val="0"/>
        <w:pBdr>
          <w:top w:val="nil"/>
          <w:left w:val="nil"/>
          <w:bottom w:val="nil"/>
          <w:right w:val="nil"/>
          <w:between w:val="nil"/>
        </w:pBdr>
        <w:spacing w:after="0" w:line="240" w:lineRule="auto"/>
        <w:ind w:left="720" w:hanging="720"/>
        <w:jc w:val="both"/>
        <w:rPr>
          <w:i/>
          <w:color w:val="002060"/>
        </w:rPr>
      </w:pPr>
    </w:p>
    <w:p w14:paraId="7099FA04" w14:textId="77777777" w:rsidR="00B84CB3" w:rsidRPr="00D0047A" w:rsidRDefault="00F21820">
      <w:pPr>
        <w:widowControl w:val="0"/>
        <w:numPr>
          <w:ilvl w:val="0"/>
          <w:numId w:val="3"/>
        </w:numPr>
        <w:pBdr>
          <w:top w:val="nil"/>
          <w:left w:val="nil"/>
          <w:bottom w:val="nil"/>
          <w:right w:val="nil"/>
          <w:between w:val="nil"/>
        </w:pBdr>
        <w:spacing w:after="0" w:line="240" w:lineRule="auto"/>
        <w:ind w:left="364"/>
        <w:jc w:val="both"/>
        <w:rPr>
          <w:b/>
          <w:color w:val="002060"/>
        </w:rPr>
      </w:pPr>
      <w:r w:rsidRPr="00D0047A">
        <w:rPr>
          <w:b/>
          <w:color w:val="002060"/>
        </w:rPr>
        <w:t>Core Competences</w:t>
      </w:r>
    </w:p>
    <w:p w14:paraId="5E1965CF"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strategic vision, understanding of fundamental concepts and principles of a professional discipline or technical specialty;</w:t>
      </w:r>
    </w:p>
    <w:p w14:paraId="0F63A7DE"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strong analytical capabilities and writing skills;</w:t>
      </w:r>
    </w:p>
    <w:p w14:paraId="7D2BB82D"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ability to work in the team, develop and establish effective working relations with a multitude of diverse stakeholders;</w:t>
      </w:r>
    </w:p>
    <w:p w14:paraId="11458FF6"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facilitating and encouraging open communication in the team, communicating effectively;</w:t>
      </w:r>
    </w:p>
    <w:p w14:paraId="34B07C5A"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extremely high level of independence, integrity and impartiality;</w:t>
      </w:r>
    </w:p>
    <w:p w14:paraId="719F5412"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negotiation skills;</w:t>
      </w:r>
    </w:p>
    <w:p w14:paraId="08692C68"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conflict management skills;</w:t>
      </w:r>
    </w:p>
    <w:p w14:paraId="45D93A9E"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sensitivity and adaptability to cultural, gender, religious, and nationality considerations;</w:t>
      </w:r>
    </w:p>
    <w:p w14:paraId="39AA9903"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flexibility to change and openness to receiving/integrating feedback;</w:t>
      </w:r>
    </w:p>
    <w:p w14:paraId="60BCEB38"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ability to work under pressure and in stressful situations;</w:t>
      </w:r>
    </w:p>
    <w:p w14:paraId="4A98A919"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ability to manage heavy workload and solve complex problems with limited supervision;</w:t>
      </w:r>
    </w:p>
    <w:p w14:paraId="5D9BF12F"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result and solution oriented;</w:t>
      </w:r>
    </w:p>
    <w:p w14:paraId="42806E64"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ability to apply innovation and creativity to problem-solving, for informed and transparent decision making;</w:t>
      </w:r>
    </w:p>
    <w:p w14:paraId="5417D5C2"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demonstrating/safeguarding ethics and integrity;</w:t>
      </w:r>
    </w:p>
    <w:p w14:paraId="31704EBE" w14:textId="77777777" w:rsidR="00B84CB3" w:rsidRPr="00D0047A" w:rsidRDefault="00F21820">
      <w:pPr>
        <w:widowControl w:val="0"/>
        <w:numPr>
          <w:ilvl w:val="0"/>
          <w:numId w:val="2"/>
        </w:numPr>
        <w:pBdr>
          <w:top w:val="nil"/>
          <w:left w:val="nil"/>
          <w:bottom w:val="nil"/>
          <w:right w:val="nil"/>
          <w:between w:val="nil"/>
        </w:pBdr>
        <w:spacing w:after="0" w:line="276" w:lineRule="auto"/>
        <w:jc w:val="both"/>
        <w:rPr>
          <w:color w:val="002060"/>
        </w:rPr>
      </w:pPr>
      <w:r w:rsidRPr="00D0047A">
        <w:rPr>
          <w:color w:val="002060"/>
        </w:rPr>
        <w:t>maximum utilisation of available resources.</w:t>
      </w:r>
    </w:p>
    <w:p w14:paraId="3C898BA4" w14:textId="77777777" w:rsidR="00B84CB3" w:rsidRPr="00393B5D" w:rsidRDefault="00B84CB3">
      <w:pPr>
        <w:widowControl w:val="0"/>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color w:val="002060"/>
        </w:rPr>
      </w:pPr>
    </w:p>
    <w:p w14:paraId="03BEEA66" w14:textId="77777777" w:rsidR="00B84CB3" w:rsidRPr="00393B5D" w:rsidRDefault="00F21820">
      <w:pPr>
        <w:widowControl w:val="0"/>
        <w:numPr>
          <w:ilvl w:val="2"/>
          <w:numId w:val="9"/>
        </w:numPr>
        <w:pBdr>
          <w:top w:val="nil"/>
          <w:left w:val="nil"/>
          <w:bottom w:val="nil"/>
          <w:right w:val="nil"/>
          <w:between w:val="nil"/>
        </w:pBdr>
        <w:spacing w:after="0" w:line="240" w:lineRule="auto"/>
        <w:jc w:val="both"/>
        <w:rPr>
          <w:b/>
          <w:color w:val="002060"/>
        </w:rPr>
      </w:pPr>
      <w:r w:rsidRPr="00393B5D">
        <w:rPr>
          <w:b/>
          <w:color w:val="002060"/>
        </w:rPr>
        <w:t>Documents and Information that Must Be Included in the Application</w:t>
      </w:r>
    </w:p>
    <w:p w14:paraId="4E32FA09" w14:textId="77777777" w:rsidR="00B84CB3" w:rsidRPr="00393B5D" w:rsidRDefault="00B84CB3">
      <w:pPr>
        <w:widowControl w:val="0"/>
        <w:pBdr>
          <w:top w:val="nil"/>
          <w:left w:val="nil"/>
          <w:bottom w:val="nil"/>
          <w:right w:val="nil"/>
          <w:between w:val="nil"/>
        </w:pBdr>
        <w:spacing w:after="0" w:line="240" w:lineRule="auto"/>
        <w:ind w:left="720" w:hanging="720"/>
        <w:jc w:val="both"/>
        <w:rPr>
          <w:color w:val="002060"/>
        </w:rPr>
      </w:pPr>
    </w:p>
    <w:p w14:paraId="14AF00D7" w14:textId="77777777" w:rsidR="00B84CB3" w:rsidRPr="00602DE8" w:rsidRDefault="00F21820">
      <w:pPr>
        <w:spacing w:line="276" w:lineRule="auto"/>
        <w:jc w:val="both"/>
        <w:rPr>
          <w:color w:val="002060"/>
        </w:rPr>
      </w:pPr>
      <w:r w:rsidRPr="00393B5D">
        <w:rPr>
          <w:color w:val="002060"/>
        </w:rPr>
        <w:t xml:space="preserve">Interested experts </w:t>
      </w:r>
      <w:r w:rsidRPr="00393B5D">
        <w:rPr>
          <w:color w:val="002060"/>
          <w:u w:val="single"/>
        </w:rPr>
        <w:t>must</w:t>
      </w:r>
      <w:r w:rsidRPr="00393B5D">
        <w:rPr>
          <w:color w:val="002060"/>
        </w:rPr>
        <w:t xml:space="preserve"> submit the following documents/information in English to demonstrate their qualifications</w:t>
      </w:r>
      <w:r w:rsidRPr="00602DE8">
        <w:rPr>
          <w:color w:val="002060"/>
        </w:rPr>
        <w:t>:</w:t>
      </w:r>
    </w:p>
    <w:p w14:paraId="18BFFC38" w14:textId="77777777" w:rsidR="00B84CB3" w:rsidRPr="00602DE8" w:rsidRDefault="00F21820">
      <w:pPr>
        <w:widowControl w:val="0"/>
        <w:numPr>
          <w:ilvl w:val="0"/>
          <w:numId w:val="7"/>
        </w:numPr>
        <w:pBdr>
          <w:top w:val="nil"/>
          <w:left w:val="nil"/>
          <w:bottom w:val="nil"/>
          <w:right w:val="nil"/>
          <w:between w:val="nil"/>
        </w:pBdr>
        <w:spacing w:after="0" w:line="240" w:lineRule="auto"/>
        <w:jc w:val="both"/>
        <w:rPr>
          <w:color w:val="002060"/>
        </w:rPr>
      </w:pPr>
      <w:r w:rsidRPr="00602DE8">
        <w:rPr>
          <w:color w:val="002060"/>
        </w:rPr>
        <w:t>A Curriculum Vitae encompassing all elements indicated in Annex 2 of this Guide, including:</w:t>
      </w:r>
    </w:p>
    <w:p w14:paraId="183BA818" w14:textId="22491613" w:rsidR="00B84CB3" w:rsidRPr="00602DE8" w:rsidRDefault="00F21820">
      <w:pPr>
        <w:widowControl w:val="0"/>
        <w:numPr>
          <w:ilvl w:val="1"/>
          <w:numId w:val="7"/>
        </w:numPr>
        <w:pBdr>
          <w:top w:val="nil"/>
          <w:left w:val="nil"/>
          <w:bottom w:val="nil"/>
          <w:right w:val="nil"/>
          <w:between w:val="nil"/>
        </w:pBdr>
        <w:spacing w:after="0" w:line="240" w:lineRule="auto"/>
        <w:jc w:val="both"/>
        <w:rPr>
          <w:color w:val="002060"/>
        </w:rPr>
      </w:pPr>
      <w:r w:rsidRPr="00602DE8">
        <w:rPr>
          <w:color w:val="002060"/>
        </w:rPr>
        <w:t>indicated field</w:t>
      </w:r>
      <w:r w:rsidR="00C6690E" w:rsidRPr="00602DE8">
        <w:rPr>
          <w:color w:val="002060"/>
        </w:rPr>
        <w:t>(</w:t>
      </w:r>
      <w:r w:rsidRPr="00602DE8">
        <w:rPr>
          <w:color w:val="002060"/>
        </w:rPr>
        <w:t>s</w:t>
      </w:r>
      <w:r w:rsidR="00C6690E" w:rsidRPr="00602DE8">
        <w:rPr>
          <w:color w:val="002060"/>
        </w:rPr>
        <w:t>)</w:t>
      </w:r>
      <w:r w:rsidRPr="00602DE8">
        <w:rPr>
          <w:color w:val="002060"/>
        </w:rPr>
        <w:t xml:space="preserve"> of expertise;</w:t>
      </w:r>
    </w:p>
    <w:p w14:paraId="43AC5997" w14:textId="77777777" w:rsidR="00B84CB3" w:rsidRPr="00602DE8" w:rsidRDefault="00F21820">
      <w:pPr>
        <w:widowControl w:val="0"/>
        <w:numPr>
          <w:ilvl w:val="1"/>
          <w:numId w:val="7"/>
        </w:numPr>
        <w:pBdr>
          <w:top w:val="nil"/>
          <w:left w:val="nil"/>
          <w:bottom w:val="nil"/>
          <w:right w:val="nil"/>
          <w:between w:val="nil"/>
        </w:pBdr>
        <w:spacing w:after="0" w:line="240" w:lineRule="auto"/>
        <w:jc w:val="both"/>
        <w:rPr>
          <w:color w:val="002060"/>
        </w:rPr>
      </w:pPr>
      <w:r w:rsidRPr="00602DE8">
        <w:rPr>
          <w:color w:val="002060"/>
        </w:rPr>
        <w:t>track record of producing and publishing papers/studies in specified applied areas;</w:t>
      </w:r>
    </w:p>
    <w:p w14:paraId="45F5CA86" w14:textId="78046BF1" w:rsidR="00B84CB3" w:rsidRPr="00602DE8" w:rsidRDefault="00F21820">
      <w:pPr>
        <w:widowControl w:val="0"/>
        <w:numPr>
          <w:ilvl w:val="0"/>
          <w:numId w:val="7"/>
        </w:numPr>
        <w:pBdr>
          <w:top w:val="nil"/>
          <w:left w:val="nil"/>
          <w:bottom w:val="nil"/>
          <w:right w:val="nil"/>
          <w:between w:val="nil"/>
        </w:pBdr>
        <w:spacing w:after="0" w:line="240" w:lineRule="auto"/>
        <w:ind w:right="120"/>
        <w:jc w:val="both"/>
        <w:rPr>
          <w:color w:val="002060"/>
        </w:rPr>
      </w:pPr>
      <w:r w:rsidRPr="00602DE8">
        <w:rPr>
          <w:color w:val="002060"/>
        </w:rPr>
        <w:t>A motivation letter describing how the applicant meets the requirements of the expected services for specified field</w:t>
      </w:r>
      <w:r w:rsidR="00C6690E" w:rsidRPr="00602DE8">
        <w:rPr>
          <w:color w:val="002060"/>
        </w:rPr>
        <w:t>(</w:t>
      </w:r>
      <w:r w:rsidRPr="00602DE8">
        <w:rPr>
          <w:color w:val="002060"/>
        </w:rPr>
        <w:t>s</w:t>
      </w:r>
      <w:r w:rsidR="00C6690E" w:rsidRPr="00602DE8">
        <w:rPr>
          <w:color w:val="002060"/>
        </w:rPr>
        <w:t>)</w:t>
      </w:r>
      <w:r w:rsidRPr="00602DE8">
        <w:rPr>
          <w:color w:val="002060"/>
        </w:rPr>
        <w:t xml:space="preserve"> of expertise is needed;</w:t>
      </w:r>
    </w:p>
    <w:p w14:paraId="01675A43" w14:textId="1A3E5CF2" w:rsidR="00B84CB3" w:rsidRPr="00602DE8" w:rsidRDefault="00F21820" w:rsidP="00145BF3">
      <w:pPr>
        <w:widowControl w:val="0"/>
        <w:numPr>
          <w:ilvl w:val="0"/>
          <w:numId w:val="7"/>
        </w:numPr>
        <w:pBdr>
          <w:top w:val="nil"/>
          <w:left w:val="nil"/>
          <w:bottom w:val="nil"/>
          <w:right w:val="nil"/>
          <w:between w:val="nil"/>
        </w:pBdr>
        <w:spacing w:after="0" w:line="240" w:lineRule="auto"/>
        <w:ind w:right="120"/>
        <w:jc w:val="both"/>
        <w:rPr>
          <w:color w:val="002060"/>
        </w:rPr>
      </w:pPr>
      <w:r w:rsidRPr="00602DE8">
        <w:rPr>
          <w:color w:val="002060"/>
        </w:rPr>
        <w:t>At least two professional letters of reference. The letters must, at least, address expert’s consultancy performance and training performance</w:t>
      </w:r>
      <w:r w:rsidR="007B570B" w:rsidRPr="00602DE8">
        <w:rPr>
          <w:color w:val="002060"/>
        </w:rPr>
        <w:t>.</w:t>
      </w:r>
    </w:p>
    <w:p w14:paraId="74FE7F2C" w14:textId="77777777" w:rsidR="00B84CB3" w:rsidRPr="00602DE8" w:rsidRDefault="00B84CB3">
      <w:pPr>
        <w:widowControl w:val="0"/>
        <w:pBdr>
          <w:top w:val="nil"/>
          <w:left w:val="nil"/>
          <w:bottom w:val="nil"/>
          <w:right w:val="nil"/>
          <w:between w:val="nil"/>
        </w:pBdr>
        <w:spacing w:after="90" w:line="240" w:lineRule="auto"/>
        <w:ind w:left="709" w:right="120" w:hanging="720"/>
        <w:jc w:val="both"/>
        <w:rPr>
          <w:color w:val="002060"/>
        </w:rPr>
      </w:pPr>
    </w:p>
    <w:p w14:paraId="4C02106F" w14:textId="1B0006F4" w:rsidR="00B84CB3" w:rsidRPr="00602DE8" w:rsidRDefault="00F21820">
      <w:pPr>
        <w:spacing w:before="90" w:after="90"/>
        <w:ind w:right="120"/>
        <w:jc w:val="both"/>
        <w:rPr>
          <w:b/>
          <w:i/>
          <w:color w:val="002060"/>
          <w:u w:val="single"/>
        </w:rPr>
      </w:pPr>
      <w:r w:rsidRPr="00602DE8">
        <w:rPr>
          <w:b/>
          <w:i/>
          <w:color w:val="002060"/>
          <w:u w:val="single"/>
        </w:rPr>
        <w:t>All documents sh</w:t>
      </w:r>
      <w:r w:rsidR="00A059A4">
        <w:rPr>
          <w:b/>
          <w:i/>
          <w:color w:val="002060"/>
          <w:u w:val="single"/>
        </w:rPr>
        <w:t>ould</w:t>
      </w:r>
      <w:r w:rsidRPr="00602DE8">
        <w:rPr>
          <w:b/>
          <w:i/>
          <w:color w:val="002060"/>
          <w:u w:val="single"/>
        </w:rPr>
        <w:t xml:space="preserve"> be submitted in English</w:t>
      </w:r>
      <w:r w:rsidR="00A059A4">
        <w:rPr>
          <w:b/>
          <w:i/>
          <w:color w:val="002060"/>
          <w:u w:val="single"/>
        </w:rPr>
        <w:t xml:space="preserve"> language and</w:t>
      </w:r>
      <w:r w:rsidRPr="00602DE8">
        <w:rPr>
          <w:b/>
          <w:i/>
          <w:color w:val="002060"/>
          <w:u w:val="single"/>
        </w:rPr>
        <w:t xml:space="preserve"> electronically.</w:t>
      </w:r>
    </w:p>
    <w:p w14:paraId="063D4995" w14:textId="77777777" w:rsidR="00B84CB3" w:rsidRPr="00602DE8" w:rsidRDefault="00F21820">
      <w:pPr>
        <w:pStyle w:val="Heading1"/>
        <w:numPr>
          <w:ilvl w:val="0"/>
          <w:numId w:val="9"/>
        </w:numPr>
        <w:jc w:val="both"/>
        <w:rPr>
          <w:color w:val="002060"/>
          <w:sz w:val="22"/>
          <w:szCs w:val="22"/>
        </w:rPr>
      </w:pPr>
      <w:bookmarkStart w:id="9" w:name="_Toc38352959"/>
      <w:r w:rsidRPr="00602DE8">
        <w:rPr>
          <w:color w:val="002060"/>
          <w:sz w:val="22"/>
          <w:szCs w:val="22"/>
        </w:rPr>
        <w:lastRenderedPageBreak/>
        <w:t>Application procedure for Call for Roster of pre-vetted experts (Annex 11.9 to the RAI Office Policies Manual)</w:t>
      </w:r>
      <w:bookmarkEnd w:id="9"/>
    </w:p>
    <w:p w14:paraId="783C8D6D" w14:textId="77777777" w:rsidR="00B84CB3" w:rsidRPr="00602DE8" w:rsidRDefault="00B84CB3">
      <w:pPr>
        <w:widowControl w:val="0"/>
        <w:pBdr>
          <w:top w:val="nil"/>
          <w:left w:val="nil"/>
          <w:bottom w:val="nil"/>
          <w:right w:val="nil"/>
          <w:between w:val="nil"/>
        </w:pBdr>
        <w:spacing w:after="0" w:line="240" w:lineRule="auto"/>
        <w:ind w:left="720" w:hanging="720"/>
        <w:jc w:val="both"/>
        <w:rPr>
          <w:b/>
          <w:color w:val="002060"/>
        </w:rPr>
      </w:pPr>
    </w:p>
    <w:p w14:paraId="460A868F" w14:textId="31B01327" w:rsidR="00B84CB3" w:rsidRPr="00602DE8" w:rsidRDefault="00C6690E">
      <w:pPr>
        <w:spacing w:line="276" w:lineRule="auto"/>
        <w:jc w:val="both"/>
        <w:rPr>
          <w:color w:val="002060"/>
        </w:rPr>
      </w:pPr>
      <w:r w:rsidRPr="00602DE8">
        <w:rPr>
          <w:color w:val="002060"/>
        </w:rPr>
        <w:t xml:space="preserve">This </w:t>
      </w:r>
      <w:r w:rsidR="00F21820" w:rsidRPr="00602DE8">
        <w:rPr>
          <w:color w:val="002060"/>
        </w:rPr>
        <w:t xml:space="preserve">Call for Applications is open for experts of </w:t>
      </w:r>
      <w:r w:rsidR="007B570B" w:rsidRPr="00602DE8">
        <w:rPr>
          <w:color w:val="002060"/>
        </w:rPr>
        <w:t xml:space="preserve">all nationalities, with the focus on experts with experience in </w:t>
      </w:r>
      <w:r w:rsidR="00F21820" w:rsidRPr="00602DE8">
        <w:rPr>
          <w:color w:val="002060"/>
        </w:rPr>
        <w:t xml:space="preserve">RAI member and observer states. </w:t>
      </w:r>
    </w:p>
    <w:p w14:paraId="1CD8EE73" w14:textId="1F187945" w:rsidR="00B84CB3" w:rsidRPr="00602DE8" w:rsidRDefault="00C6690E">
      <w:pPr>
        <w:spacing w:line="276" w:lineRule="auto"/>
        <w:jc w:val="both"/>
        <w:rPr>
          <w:color w:val="002060"/>
        </w:rPr>
      </w:pPr>
      <w:r w:rsidRPr="00602DE8">
        <w:rPr>
          <w:color w:val="002060"/>
        </w:rPr>
        <w:t xml:space="preserve">The </w:t>
      </w:r>
      <w:r w:rsidR="00F21820" w:rsidRPr="00602DE8">
        <w:rPr>
          <w:color w:val="002060"/>
        </w:rPr>
        <w:t xml:space="preserve">Applicant may be either a </w:t>
      </w:r>
      <w:r w:rsidR="007B570B" w:rsidRPr="00602DE8">
        <w:rPr>
          <w:color w:val="002060"/>
        </w:rPr>
        <w:t>physical or a legal person</w:t>
      </w:r>
      <w:r w:rsidR="00F21820" w:rsidRPr="00602DE8">
        <w:rPr>
          <w:color w:val="002060"/>
        </w:rPr>
        <w:t xml:space="preserve">. </w:t>
      </w:r>
    </w:p>
    <w:p w14:paraId="494064BA" w14:textId="49B3142B" w:rsidR="00B84CB3" w:rsidRPr="00602DE8" w:rsidRDefault="00F21820">
      <w:pPr>
        <w:spacing w:line="276" w:lineRule="auto"/>
        <w:jc w:val="both"/>
        <w:rPr>
          <w:color w:val="002060"/>
        </w:rPr>
      </w:pPr>
      <w:r w:rsidRPr="00602DE8">
        <w:rPr>
          <w:color w:val="002060"/>
        </w:rPr>
        <w:t xml:space="preserve">The deadline for applications of the Roster of pre-vetted Experts is </w:t>
      </w:r>
      <w:r w:rsidR="00BA11D0" w:rsidRPr="00602DE8">
        <w:rPr>
          <w:color w:val="002060"/>
          <w:u w:val="single"/>
        </w:rPr>
        <w:t>September 15</w:t>
      </w:r>
      <w:r w:rsidRPr="00602DE8">
        <w:rPr>
          <w:color w:val="002060"/>
          <w:u w:val="single"/>
        </w:rPr>
        <w:t>, 2020</w:t>
      </w:r>
      <w:r w:rsidRPr="00602DE8">
        <w:rPr>
          <w:color w:val="002060"/>
        </w:rPr>
        <w:t xml:space="preserve">. </w:t>
      </w:r>
      <w:r w:rsidR="007C0A05" w:rsidRPr="00602DE8">
        <w:rPr>
          <w:color w:val="002060"/>
        </w:rPr>
        <w:t xml:space="preserve">The </w:t>
      </w:r>
      <w:r w:rsidRPr="00602DE8">
        <w:rPr>
          <w:color w:val="002060"/>
        </w:rPr>
        <w:t>Roster</w:t>
      </w:r>
      <w:r w:rsidR="00C6690E" w:rsidRPr="00602DE8">
        <w:rPr>
          <w:color w:val="002060"/>
        </w:rPr>
        <w:t>, once established,</w:t>
      </w:r>
      <w:r w:rsidRPr="00602DE8">
        <w:rPr>
          <w:color w:val="002060"/>
        </w:rPr>
        <w:t xml:space="preserve"> will be updated </w:t>
      </w:r>
      <w:r w:rsidR="00C6690E" w:rsidRPr="00602DE8">
        <w:rPr>
          <w:color w:val="002060"/>
        </w:rPr>
        <w:t>on annual basis</w:t>
      </w:r>
      <w:r w:rsidR="00A059A4">
        <w:rPr>
          <w:color w:val="002060"/>
        </w:rPr>
        <w:t>,</w:t>
      </w:r>
      <w:r w:rsidR="00C6690E" w:rsidRPr="00602DE8">
        <w:rPr>
          <w:color w:val="002060"/>
        </w:rPr>
        <w:t xml:space="preserve"> based on a repeated call for applications</w:t>
      </w:r>
      <w:r w:rsidRPr="00602DE8">
        <w:rPr>
          <w:color w:val="002060"/>
        </w:rPr>
        <w:t>.</w:t>
      </w:r>
    </w:p>
    <w:p w14:paraId="46652131" w14:textId="77777777" w:rsidR="00B84CB3" w:rsidRPr="00602DE8" w:rsidRDefault="00F21820">
      <w:pPr>
        <w:spacing w:line="276" w:lineRule="auto"/>
        <w:jc w:val="both"/>
        <w:rPr>
          <w:color w:val="002060"/>
        </w:rPr>
      </w:pPr>
      <w:r w:rsidRPr="00602DE8">
        <w:rPr>
          <w:color w:val="002060"/>
        </w:rPr>
        <w:t>When applying for Roster, applicants should provide RAI with all documents indicated in section 2.2.1 of this Guide, including all information indicated in Annex 2 – Mandatory elements of the Curriculum Vitae.</w:t>
      </w:r>
    </w:p>
    <w:p w14:paraId="30B724AD" w14:textId="6B17805A" w:rsidR="00B84CB3" w:rsidRPr="00602DE8" w:rsidRDefault="00F21820">
      <w:pPr>
        <w:spacing w:line="276" w:lineRule="auto"/>
        <w:jc w:val="both"/>
        <w:rPr>
          <w:color w:val="002060"/>
        </w:rPr>
      </w:pPr>
      <w:bookmarkStart w:id="10" w:name="_17dp8vu" w:colFirst="0" w:colLast="0"/>
      <w:bookmarkEnd w:id="10"/>
      <w:r w:rsidRPr="00602DE8">
        <w:rPr>
          <w:color w:val="002060"/>
        </w:rPr>
        <w:t xml:space="preserve">Applications and </w:t>
      </w:r>
      <w:r w:rsidR="00A059A4">
        <w:rPr>
          <w:color w:val="002060"/>
        </w:rPr>
        <w:t>supporting</w:t>
      </w:r>
      <w:r w:rsidRPr="00602DE8">
        <w:rPr>
          <w:color w:val="002060"/>
        </w:rPr>
        <w:t xml:space="preserve"> documents shall be submitted to the RAI Secretariat via the following email address: </w:t>
      </w:r>
      <w:hyperlink r:id="rId9">
        <w:r w:rsidRPr="00602DE8">
          <w:rPr>
            <w:color w:val="002060"/>
            <w:u w:val="single"/>
          </w:rPr>
          <w:t>vacancy@rai-see.org</w:t>
        </w:r>
      </w:hyperlink>
      <w:r w:rsidRPr="00602DE8">
        <w:rPr>
          <w:color w:val="002060"/>
        </w:rPr>
        <w:t xml:space="preserve">. </w:t>
      </w:r>
    </w:p>
    <w:p w14:paraId="7D06CC72" w14:textId="00BC6143" w:rsidR="00B84CB3" w:rsidRPr="00602DE8" w:rsidRDefault="007B570B">
      <w:pPr>
        <w:widowControl w:val="0"/>
        <w:numPr>
          <w:ilvl w:val="1"/>
          <w:numId w:val="9"/>
        </w:numPr>
        <w:pBdr>
          <w:top w:val="nil"/>
          <w:left w:val="nil"/>
          <w:bottom w:val="nil"/>
          <w:right w:val="nil"/>
          <w:between w:val="nil"/>
        </w:pBdr>
        <w:spacing w:before="240" w:after="240" w:line="240" w:lineRule="auto"/>
        <w:jc w:val="both"/>
        <w:rPr>
          <w:b/>
          <w:color w:val="002060"/>
        </w:rPr>
      </w:pPr>
      <w:r w:rsidRPr="00602DE8">
        <w:rPr>
          <w:b/>
          <w:color w:val="002060"/>
        </w:rPr>
        <w:t>Criteria for Removal</w:t>
      </w:r>
    </w:p>
    <w:p w14:paraId="08DE3C2F" w14:textId="3665E534" w:rsidR="00B84CB3" w:rsidRPr="00602DE8" w:rsidRDefault="00C6690E">
      <w:pPr>
        <w:shd w:val="clear" w:color="auto" w:fill="FFFFFF"/>
        <w:spacing w:after="0" w:line="240" w:lineRule="auto"/>
        <w:jc w:val="both"/>
        <w:rPr>
          <w:color w:val="002060"/>
        </w:rPr>
      </w:pPr>
      <w:r w:rsidRPr="00602DE8">
        <w:rPr>
          <w:color w:val="002060"/>
        </w:rPr>
        <w:t>The r</w:t>
      </w:r>
      <w:r w:rsidR="007B570B" w:rsidRPr="00602DE8">
        <w:rPr>
          <w:color w:val="002060"/>
        </w:rPr>
        <w:t xml:space="preserve">emoval </w:t>
      </w:r>
      <w:r w:rsidR="00F21820" w:rsidRPr="00602DE8">
        <w:rPr>
          <w:color w:val="002060"/>
        </w:rPr>
        <w:t>of an expert from the Roster will be considered in the following cases:</w:t>
      </w:r>
    </w:p>
    <w:p w14:paraId="50B799D6" w14:textId="0C2BA163" w:rsidR="00B84CB3" w:rsidRPr="00602DE8" w:rsidRDefault="00F21820">
      <w:pPr>
        <w:widowControl w:val="0"/>
        <w:numPr>
          <w:ilvl w:val="0"/>
          <w:numId w:val="7"/>
        </w:numPr>
        <w:pBdr>
          <w:top w:val="nil"/>
          <w:left w:val="nil"/>
          <w:bottom w:val="nil"/>
          <w:right w:val="nil"/>
          <w:between w:val="nil"/>
        </w:pBdr>
        <w:spacing w:before="90" w:after="0" w:line="240" w:lineRule="auto"/>
        <w:ind w:right="120"/>
        <w:jc w:val="both"/>
        <w:rPr>
          <w:color w:val="002060"/>
        </w:rPr>
      </w:pPr>
      <w:r w:rsidRPr="00602DE8">
        <w:rPr>
          <w:color w:val="002060"/>
        </w:rPr>
        <w:t xml:space="preserve">if </w:t>
      </w:r>
      <w:r w:rsidR="00D87FBA" w:rsidRPr="00602DE8">
        <w:rPr>
          <w:color w:val="002060"/>
        </w:rPr>
        <w:t xml:space="preserve">a </w:t>
      </w:r>
      <w:r w:rsidRPr="00602DE8">
        <w:rPr>
          <w:color w:val="002060"/>
        </w:rPr>
        <w:t>statement provided by the expert in</w:t>
      </w:r>
      <w:r w:rsidR="00D87FBA" w:rsidRPr="00602DE8">
        <w:rPr>
          <w:color w:val="002060"/>
        </w:rPr>
        <w:t xml:space="preserve"> his/her</w:t>
      </w:r>
      <w:r w:rsidRPr="00602DE8">
        <w:rPr>
          <w:color w:val="002060"/>
        </w:rPr>
        <w:t xml:space="preserve"> Application </w:t>
      </w:r>
      <w:r w:rsidR="00D87FBA" w:rsidRPr="00602DE8">
        <w:rPr>
          <w:color w:val="002060"/>
        </w:rPr>
        <w:t>is</w:t>
      </w:r>
      <w:r w:rsidRPr="00602DE8">
        <w:rPr>
          <w:color w:val="002060"/>
        </w:rPr>
        <w:t xml:space="preserve"> </w:t>
      </w:r>
      <w:r w:rsidR="00D87FBA" w:rsidRPr="00602DE8">
        <w:rPr>
          <w:color w:val="002060"/>
        </w:rPr>
        <w:t>false</w:t>
      </w:r>
      <w:r w:rsidRPr="00602DE8">
        <w:rPr>
          <w:color w:val="002060"/>
        </w:rPr>
        <w:t>,</w:t>
      </w:r>
      <w:r w:rsidR="00D87FBA" w:rsidRPr="00602DE8">
        <w:rPr>
          <w:color w:val="002060"/>
        </w:rPr>
        <w:t xml:space="preserve"> or</w:t>
      </w:r>
    </w:p>
    <w:p w14:paraId="2E957A83" w14:textId="77CA7975" w:rsidR="00B84CB3" w:rsidRPr="00602DE8" w:rsidRDefault="00F21820">
      <w:pPr>
        <w:widowControl w:val="0"/>
        <w:numPr>
          <w:ilvl w:val="0"/>
          <w:numId w:val="7"/>
        </w:numPr>
        <w:pBdr>
          <w:top w:val="nil"/>
          <w:left w:val="nil"/>
          <w:bottom w:val="nil"/>
          <w:right w:val="nil"/>
          <w:between w:val="nil"/>
        </w:pBdr>
        <w:spacing w:after="0" w:line="240" w:lineRule="auto"/>
        <w:ind w:right="120"/>
        <w:jc w:val="both"/>
        <w:rPr>
          <w:color w:val="002060"/>
        </w:rPr>
      </w:pPr>
      <w:r w:rsidRPr="00602DE8">
        <w:rPr>
          <w:color w:val="002060"/>
        </w:rPr>
        <w:t xml:space="preserve">if </w:t>
      </w:r>
      <w:r w:rsidR="00D87FBA" w:rsidRPr="00602DE8">
        <w:rPr>
          <w:color w:val="002060"/>
        </w:rPr>
        <w:t>the</w:t>
      </w:r>
      <w:r w:rsidRPr="00602DE8">
        <w:rPr>
          <w:color w:val="002060"/>
        </w:rPr>
        <w:t xml:space="preserve"> expert becomes permanently unavailable </w:t>
      </w:r>
      <w:r w:rsidR="00D87FBA" w:rsidRPr="00602DE8">
        <w:rPr>
          <w:color w:val="002060"/>
        </w:rPr>
        <w:t>for the engagement on assignments, or</w:t>
      </w:r>
    </w:p>
    <w:p w14:paraId="3789D047" w14:textId="367D3469" w:rsidR="00B84CB3" w:rsidRPr="00602DE8" w:rsidRDefault="00D87FBA">
      <w:pPr>
        <w:widowControl w:val="0"/>
        <w:numPr>
          <w:ilvl w:val="0"/>
          <w:numId w:val="7"/>
        </w:numPr>
        <w:pBdr>
          <w:top w:val="nil"/>
          <w:left w:val="nil"/>
          <w:bottom w:val="nil"/>
          <w:right w:val="nil"/>
          <w:between w:val="nil"/>
        </w:pBdr>
        <w:spacing w:after="0" w:line="240" w:lineRule="auto"/>
        <w:ind w:right="120"/>
        <w:jc w:val="both"/>
        <w:rPr>
          <w:color w:val="002060"/>
        </w:rPr>
      </w:pPr>
      <w:r w:rsidRPr="00602DE8">
        <w:rPr>
          <w:color w:val="002060"/>
        </w:rPr>
        <w:t>if the</w:t>
      </w:r>
      <w:r w:rsidR="00F21820" w:rsidRPr="00602DE8">
        <w:rPr>
          <w:color w:val="002060"/>
        </w:rPr>
        <w:t xml:space="preserve"> expert receive</w:t>
      </w:r>
      <w:r w:rsidRPr="00602DE8">
        <w:rPr>
          <w:color w:val="002060"/>
        </w:rPr>
        <w:t>s an</w:t>
      </w:r>
      <w:r w:rsidR="00F21820" w:rsidRPr="00602DE8">
        <w:rPr>
          <w:color w:val="002060"/>
        </w:rPr>
        <w:t xml:space="preserve"> unsatisfactory evaluation for </w:t>
      </w:r>
      <w:r w:rsidRPr="00602DE8">
        <w:rPr>
          <w:color w:val="002060"/>
        </w:rPr>
        <w:t>the previous assignment contracted by RAI</w:t>
      </w:r>
      <w:r w:rsidR="00F21820" w:rsidRPr="00602DE8">
        <w:rPr>
          <w:color w:val="002060"/>
        </w:rPr>
        <w:t>.</w:t>
      </w:r>
    </w:p>
    <w:p w14:paraId="3D0801B8" w14:textId="77777777" w:rsidR="00B84CB3" w:rsidRPr="00602DE8" w:rsidRDefault="00B84CB3">
      <w:pPr>
        <w:widowControl w:val="0"/>
        <w:pBdr>
          <w:top w:val="nil"/>
          <w:left w:val="nil"/>
          <w:bottom w:val="nil"/>
          <w:right w:val="nil"/>
          <w:between w:val="nil"/>
        </w:pBdr>
        <w:spacing w:after="0" w:line="240" w:lineRule="auto"/>
        <w:ind w:left="720" w:hanging="720"/>
        <w:jc w:val="both"/>
        <w:rPr>
          <w:b/>
          <w:color w:val="002060"/>
        </w:rPr>
      </w:pPr>
      <w:bookmarkStart w:id="11" w:name="_26in1rg" w:colFirst="0" w:colLast="0"/>
      <w:bookmarkEnd w:id="11"/>
    </w:p>
    <w:p w14:paraId="7736C615" w14:textId="77777777" w:rsidR="00B84CB3" w:rsidRPr="00602DE8" w:rsidRDefault="00F21820">
      <w:pPr>
        <w:widowControl w:val="0"/>
        <w:numPr>
          <w:ilvl w:val="1"/>
          <w:numId w:val="9"/>
        </w:numPr>
        <w:pBdr>
          <w:top w:val="nil"/>
          <w:left w:val="nil"/>
          <w:bottom w:val="nil"/>
          <w:right w:val="nil"/>
          <w:between w:val="nil"/>
        </w:pBdr>
        <w:spacing w:after="240" w:line="240" w:lineRule="auto"/>
        <w:jc w:val="both"/>
        <w:rPr>
          <w:b/>
          <w:color w:val="002060"/>
        </w:rPr>
      </w:pPr>
      <w:r w:rsidRPr="00602DE8">
        <w:rPr>
          <w:b/>
          <w:color w:val="002060"/>
        </w:rPr>
        <w:t>Principles for the Selection Procedure</w:t>
      </w:r>
    </w:p>
    <w:p w14:paraId="0B5A1675" w14:textId="0D4D964E" w:rsidR="00B84CB3" w:rsidRPr="00602DE8" w:rsidRDefault="00F21820">
      <w:pPr>
        <w:spacing w:line="276" w:lineRule="auto"/>
        <w:jc w:val="both"/>
        <w:rPr>
          <w:color w:val="002060"/>
        </w:rPr>
      </w:pPr>
      <w:r w:rsidRPr="00602DE8">
        <w:rPr>
          <w:color w:val="002060"/>
        </w:rPr>
        <w:t xml:space="preserve">RAI will enrol experts in the Roster on the basis of competition and equal opportunities based on their qualifications, experience and skills, without favouritism and </w:t>
      </w:r>
      <w:r w:rsidR="00D87FBA" w:rsidRPr="00602DE8">
        <w:rPr>
          <w:color w:val="002060"/>
        </w:rPr>
        <w:t xml:space="preserve">with </w:t>
      </w:r>
      <w:r w:rsidRPr="00602DE8">
        <w:rPr>
          <w:color w:val="002060"/>
        </w:rPr>
        <w:t>respect</w:t>
      </w:r>
      <w:r w:rsidR="00D87FBA" w:rsidRPr="00602DE8">
        <w:rPr>
          <w:color w:val="002060"/>
        </w:rPr>
        <w:t xml:space="preserve"> to</w:t>
      </w:r>
      <w:r w:rsidRPr="00602DE8">
        <w:rPr>
          <w:color w:val="002060"/>
        </w:rPr>
        <w:t xml:space="preserve"> basic principles of </w:t>
      </w:r>
      <w:r w:rsidR="00D87FBA" w:rsidRPr="00602DE8">
        <w:rPr>
          <w:color w:val="002060"/>
        </w:rPr>
        <w:t xml:space="preserve">the </w:t>
      </w:r>
      <w:r w:rsidRPr="00602DE8">
        <w:rPr>
          <w:color w:val="002060"/>
        </w:rPr>
        <w:t xml:space="preserve">selection procedures of the RAI Secretariat staff, as prescribed in RAI </w:t>
      </w:r>
      <w:hyperlink r:id="rId10">
        <w:r w:rsidRPr="00602DE8">
          <w:rPr>
            <w:color w:val="002060"/>
          </w:rPr>
          <w:t>Office Policies Manual</w:t>
        </w:r>
      </w:hyperlink>
      <w:r w:rsidRPr="00602DE8">
        <w:rPr>
          <w:color w:val="002060"/>
        </w:rPr>
        <w:t xml:space="preserve">. </w:t>
      </w:r>
    </w:p>
    <w:p w14:paraId="1A1C3FAD" w14:textId="16F65DE4" w:rsidR="00B84CB3" w:rsidRPr="00602DE8" w:rsidRDefault="00F21820">
      <w:pPr>
        <w:spacing w:line="276" w:lineRule="auto"/>
        <w:jc w:val="both"/>
        <w:rPr>
          <w:color w:val="002060"/>
        </w:rPr>
      </w:pPr>
      <w:r w:rsidRPr="00602DE8">
        <w:rPr>
          <w:color w:val="002060"/>
        </w:rPr>
        <w:t xml:space="preserve">RAI is committed to </w:t>
      </w:r>
      <w:r w:rsidR="00D87FBA" w:rsidRPr="00602DE8">
        <w:rPr>
          <w:color w:val="002060"/>
        </w:rPr>
        <w:t>building a roster of experts which is based on the principle of non-discrimination on</w:t>
      </w:r>
      <w:r w:rsidRPr="00602DE8">
        <w:rPr>
          <w:color w:val="002060"/>
        </w:rPr>
        <w:t xml:space="preserve"> </w:t>
      </w:r>
      <w:r w:rsidR="00D87FBA" w:rsidRPr="00602DE8">
        <w:rPr>
          <w:color w:val="002060"/>
        </w:rPr>
        <w:t xml:space="preserve">either ground (gender, nationality etc.) and which is a reflection of its </w:t>
      </w:r>
      <w:r w:rsidR="002C2444" w:rsidRPr="00602DE8">
        <w:rPr>
          <w:color w:val="002060"/>
        </w:rPr>
        <w:t xml:space="preserve">expert </w:t>
      </w:r>
      <w:r w:rsidR="00D87FBA" w:rsidRPr="00602DE8">
        <w:rPr>
          <w:color w:val="002060"/>
        </w:rPr>
        <w:t>needs in the fight against corruptions</w:t>
      </w:r>
      <w:r w:rsidR="002C2444" w:rsidRPr="00602DE8">
        <w:rPr>
          <w:color w:val="002060"/>
        </w:rPr>
        <w:t xml:space="preserve">. That said RAI encourages applications from all sectors: private sector, public sector, civil society and academia. </w:t>
      </w:r>
      <w:r w:rsidR="00D87FBA" w:rsidRPr="00602DE8">
        <w:rPr>
          <w:color w:val="002060"/>
        </w:rPr>
        <w:t xml:space="preserve"> </w:t>
      </w:r>
    </w:p>
    <w:p w14:paraId="6EDEB727" w14:textId="77777777" w:rsidR="002C2444" w:rsidRPr="00602DE8" w:rsidRDefault="002C2444">
      <w:pPr>
        <w:spacing w:line="276" w:lineRule="auto"/>
        <w:jc w:val="both"/>
        <w:rPr>
          <w:color w:val="002060"/>
        </w:rPr>
      </w:pPr>
    </w:p>
    <w:p w14:paraId="48C39A07" w14:textId="77777777" w:rsidR="00B84CB3" w:rsidRPr="00602DE8" w:rsidRDefault="00F21820">
      <w:pPr>
        <w:widowControl w:val="0"/>
        <w:numPr>
          <w:ilvl w:val="1"/>
          <w:numId w:val="9"/>
        </w:numPr>
        <w:pBdr>
          <w:top w:val="nil"/>
          <w:left w:val="nil"/>
          <w:bottom w:val="nil"/>
          <w:right w:val="nil"/>
          <w:between w:val="nil"/>
        </w:pBdr>
        <w:spacing w:before="240" w:after="240" w:line="240" w:lineRule="auto"/>
        <w:jc w:val="both"/>
        <w:rPr>
          <w:b/>
          <w:color w:val="002060"/>
        </w:rPr>
      </w:pPr>
      <w:r w:rsidRPr="00602DE8">
        <w:rPr>
          <w:b/>
          <w:color w:val="002060"/>
        </w:rPr>
        <w:t>Evaluation methodology</w:t>
      </w:r>
    </w:p>
    <w:p w14:paraId="12F8D1A4" w14:textId="6A7E0EDB" w:rsidR="00B84CB3" w:rsidRPr="00602DE8" w:rsidRDefault="002C2444">
      <w:pPr>
        <w:spacing w:line="276" w:lineRule="auto"/>
        <w:jc w:val="both"/>
        <w:rPr>
          <w:color w:val="002060"/>
        </w:rPr>
      </w:pPr>
      <w:r w:rsidRPr="00602DE8">
        <w:rPr>
          <w:color w:val="002060"/>
        </w:rPr>
        <w:t>Incomplete applications (see</w:t>
      </w:r>
      <w:r w:rsidR="00F21820" w:rsidRPr="00602DE8">
        <w:rPr>
          <w:color w:val="002060"/>
        </w:rPr>
        <w:t xml:space="preserve"> section 2.2.1 of this Guide</w:t>
      </w:r>
      <w:r w:rsidRPr="00602DE8">
        <w:rPr>
          <w:color w:val="002060"/>
        </w:rPr>
        <w:t>)</w:t>
      </w:r>
      <w:r w:rsidR="00F21820" w:rsidRPr="00602DE8">
        <w:rPr>
          <w:color w:val="002060"/>
        </w:rPr>
        <w:t xml:space="preserve"> will not be considered beyond the initial screening process.</w:t>
      </w:r>
    </w:p>
    <w:p w14:paraId="6E8F44E9" w14:textId="5CEE2482" w:rsidR="00B84CB3" w:rsidRPr="00602DE8" w:rsidRDefault="00F21820">
      <w:pPr>
        <w:spacing w:line="276" w:lineRule="auto"/>
        <w:jc w:val="both"/>
        <w:rPr>
          <w:color w:val="002060"/>
        </w:rPr>
      </w:pPr>
      <w:r w:rsidRPr="00602DE8">
        <w:rPr>
          <w:color w:val="002060"/>
        </w:rPr>
        <w:t xml:space="preserve">Experts shall be vetted on the basis of knowledge, experience and skills presented and substantiated in their </w:t>
      </w:r>
      <w:r w:rsidR="002C2444" w:rsidRPr="00602DE8">
        <w:rPr>
          <w:color w:val="002060"/>
        </w:rPr>
        <w:t>a</w:t>
      </w:r>
      <w:r w:rsidRPr="00602DE8">
        <w:rPr>
          <w:color w:val="002060"/>
        </w:rPr>
        <w:t>pplications.</w:t>
      </w:r>
    </w:p>
    <w:p w14:paraId="095391AA" w14:textId="0B85432C" w:rsidR="00B84CB3" w:rsidRPr="00602DE8" w:rsidRDefault="00F21820">
      <w:pPr>
        <w:spacing w:line="276" w:lineRule="auto"/>
        <w:jc w:val="both"/>
        <w:rPr>
          <w:color w:val="002060"/>
        </w:rPr>
      </w:pPr>
      <w:r w:rsidRPr="00602DE8">
        <w:rPr>
          <w:color w:val="002060"/>
        </w:rPr>
        <w:t xml:space="preserve">Applicants shall be screened against qualifications and competencies specified in their Application. </w:t>
      </w:r>
    </w:p>
    <w:p w14:paraId="6607D357" w14:textId="77777777" w:rsidR="00B84CB3" w:rsidRPr="00602DE8" w:rsidRDefault="00F21820">
      <w:pPr>
        <w:spacing w:line="276" w:lineRule="auto"/>
        <w:jc w:val="both"/>
        <w:rPr>
          <w:color w:val="002060"/>
        </w:rPr>
      </w:pPr>
      <w:r w:rsidRPr="00602DE8">
        <w:rPr>
          <w:color w:val="002060"/>
        </w:rPr>
        <w:t xml:space="preserve">The applicants for the Roster will be evaluated against the following criteria and scores: </w:t>
      </w:r>
    </w:p>
    <w:p w14:paraId="55438D5E" w14:textId="77777777" w:rsidR="00B84CB3" w:rsidRPr="00602DE8" w:rsidRDefault="00F21820">
      <w:pPr>
        <w:widowControl w:val="0"/>
        <w:numPr>
          <w:ilvl w:val="0"/>
          <w:numId w:val="1"/>
        </w:numPr>
        <w:pBdr>
          <w:top w:val="nil"/>
          <w:left w:val="nil"/>
          <w:bottom w:val="nil"/>
          <w:right w:val="nil"/>
          <w:between w:val="nil"/>
        </w:pBdr>
        <w:spacing w:after="0" w:line="360" w:lineRule="auto"/>
        <w:jc w:val="both"/>
        <w:rPr>
          <w:color w:val="002060"/>
        </w:rPr>
      </w:pPr>
      <w:r w:rsidRPr="00602DE8">
        <w:rPr>
          <w:color w:val="002060"/>
        </w:rPr>
        <w:t>Relevant experience and qualifications (25%),</w:t>
      </w:r>
    </w:p>
    <w:p w14:paraId="1B93240B" w14:textId="77777777" w:rsidR="00B84CB3" w:rsidRPr="00602DE8" w:rsidRDefault="00F21820">
      <w:pPr>
        <w:widowControl w:val="0"/>
        <w:numPr>
          <w:ilvl w:val="0"/>
          <w:numId w:val="1"/>
        </w:numPr>
        <w:pBdr>
          <w:top w:val="nil"/>
          <w:left w:val="nil"/>
          <w:bottom w:val="nil"/>
          <w:right w:val="nil"/>
          <w:between w:val="nil"/>
        </w:pBdr>
        <w:spacing w:after="0" w:line="360" w:lineRule="auto"/>
        <w:jc w:val="both"/>
        <w:rPr>
          <w:color w:val="002060"/>
        </w:rPr>
      </w:pPr>
      <w:r w:rsidRPr="00602DE8">
        <w:rPr>
          <w:color w:val="002060"/>
        </w:rPr>
        <w:lastRenderedPageBreak/>
        <w:t>Specific experience in the area for which the applicant has applied for, including previous assignments and performance with international and other organisations (25%),</w:t>
      </w:r>
    </w:p>
    <w:p w14:paraId="76DA8C1D" w14:textId="77777777" w:rsidR="00B84CB3" w:rsidRPr="00602DE8" w:rsidRDefault="00F21820">
      <w:pPr>
        <w:widowControl w:val="0"/>
        <w:numPr>
          <w:ilvl w:val="0"/>
          <w:numId w:val="1"/>
        </w:numPr>
        <w:pBdr>
          <w:top w:val="nil"/>
          <w:left w:val="nil"/>
          <w:bottom w:val="nil"/>
          <w:right w:val="nil"/>
          <w:between w:val="nil"/>
        </w:pBdr>
        <w:spacing w:after="0" w:line="360" w:lineRule="auto"/>
        <w:jc w:val="both"/>
        <w:rPr>
          <w:color w:val="002060"/>
        </w:rPr>
      </w:pPr>
      <w:r w:rsidRPr="00602DE8">
        <w:rPr>
          <w:color w:val="002060"/>
        </w:rPr>
        <w:t>Consultancy and training performance evaluation, as supported by professional letters of reference (20%),</w:t>
      </w:r>
    </w:p>
    <w:p w14:paraId="393E37BC" w14:textId="48C64A19" w:rsidR="00B84CB3" w:rsidRPr="00602DE8" w:rsidRDefault="00F21820" w:rsidP="00C6690E">
      <w:pPr>
        <w:pStyle w:val="ListParagraph"/>
        <w:widowControl w:val="0"/>
        <w:numPr>
          <w:ilvl w:val="0"/>
          <w:numId w:val="1"/>
        </w:numPr>
        <w:pBdr>
          <w:top w:val="nil"/>
          <w:left w:val="nil"/>
          <w:bottom w:val="nil"/>
          <w:right w:val="nil"/>
          <w:between w:val="nil"/>
        </w:pBdr>
        <w:spacing w:after="0" w:line="360" w:lineRule="auto"/>
        <w:jc w:val="both"/>
        <w:rPr>
          <w:color w:val="002060"/>
          <w:sz w:val="20"/>
          <w:szCs w:val="20"/>
        </w:rPr>
      </w:pPr>
      <w:r w:rsidRPr="00602DE8">
        <w:rPr>
          <w:color w:val="002060"/>
        </w:rPr>
        <w:t xml:space="preserve">Writing skills, assessed based on </w:t>
      </w:r>
      <w:r w:rsidR="007B570B" w:rsidRPr="00602DE8">
        <w:rPr>
          <w:color w:val="002060"/>
        </w:rPr>
        <w:t xml:space="preserve">publications / articles </w:t>
      </w:r>
      <w:r w:rsidR="001732F1" w:rsidRPr="00602DE8">
        <w:rPr>
          <w:color w:val="002060"/>
        </w:rPr>
        <w:t xml:space="preserve">included in the CV (see Annex 2 – </w:t>
      </w:r>
      <w:r w:rsidR="00BD2DF5" w:rsidRPr="00602DE8">
        <w:rPr>
          <w:color w:val="002060"/>
        </w:rPr>
        <w:t>S</w:t>
      </w:r>
      <w:r w:rsidR="001732F1" w:rsidRPr="00602DE8">
        <w:rPr>
          <w:color w:val="002060"/>
        </w:rPr>
        <w:t xml:space="preserve">ection 11 of this Guide) </w:t>
      </w:r>
      <w:r w:rsidRPr="00602DE8">
        <w:rPr>
          <w:color w:val="002060"/>
        </w:rPr>
        <w:t>(20%) and</w:t>
      </w:r>
    </w:p>
    <w:p w14:paraId="22ED033C" w14:textId="77777777" w:rsidR="00B84CB3" w:rsidRPr="00602DE8" w:rsidRDefault="00F21820">
      <w:pPr>
        <w:widowControl w:val="0"/>
        <w:numPr>
          <w:ilvl w:val="0"/>
          <w:numId w:val="1"/>
        </w:numPr>
        <w:pBdr>
          <w:top w:val="nil"/>
          <w:left w:val="nil"/>
          <w:bottom w:val="nil"/>
          <w:right w:val="nil"/>
          <w:between w:val="nil"/>
        </w:pBdr>
        <w:spacing w:after="0" w:line="360" w:lineRule="auto"/>
        <w:jc w:val="both"/>
        <w:rPr>
          <w:color w:val="002060"/>
          <w:sz w:val="20"/>
          <w:szCs w:val="20"/>
        </w:rPr>
      </w:pPr>
      <w:r w:rsidRPr="00602DE8">
        <w:rPr>
          <w:color w:val="002060"/>
        </w:rPr>
        <w:t>Relevant experience in RAI member and observer countries (10%).</w:t>
      </w:r>
    </w:p>
    <w:p w14:paraId="79A1E9C3" w14:textId="77777777" w:rsidR="00B84CB3" w:rsidRPr="00602DE8" w:rsidRDefault="00F21820">
      <w:pPr>
        <w:spacing w:line="276" w:lineRule="auto"/>
        <w:jc w:val="both"/>
        <w:rPr>
          <w:color w:val="002060"/>
        </w:rPr>
      </w:pPr>
      <w:bookmarkStart w:id="12" w:name="_1ksv4uv" w:colFirst="0" w:colLast="0"/>
      <w:bookmarkEnd w:id="12"/>
      <w:r w:rsidRPr="00602DE8">
        <w:rPr>
          <w:color w:val="002060"/>
        </w:rPr>
        <w:t>All experts enrolled in the Roster will be notified by the RAI Secretariat following the completion of the vetting process.</w:t>
      </w:r>
    </w:p>
    <w:p w14:paraId="5391DD4B" w14:textId="77777777" w:rsidR="00B84CB3" w:rsidRPr="00602DE8" w:rsidRDefault="00F21820">
      <w:pPr>
        <w:widowControl w:val="0"/>
        <w:numPr>
          <w:ilvl w:val="1"/>
          <w:numId w:val="9"/>
        </w:numPr>
        <w:pBdr>
          <w:top w:val="nil"/>
          <w:left w:val="nil"/>
          <w:bottom w:val="nil"/>
          <w:right w:val="nil"/>
          <w:between w:val="nil"/>
        </w:pBdr>
        <w:spacing w:before="240" w:after="240" w:line="240" w:lineRule="auto"/>
        <w:jc w:val="both"/>
        <w:rPr>
          <w:b/>
          <w:color w:val="002060"/>
        </w:rPr>
      </w:pPr>
      <w:r w:rsidRPr="00602DE8">
        <w:rPr>
          <w:b/>
          <w:color w:val="002060"/>
        </w:rPr>
        <w:t xml:space="preserve"> Duties and responsibilities of the experts</w:t>
      </w:r>
    </w:p>
    <w:p w14:paraId="1DE35F0A" w14:textId="126EB4E5" w:rsidR="00B84CB3" w:rsidRPr="00602DE8" w:rsidRDefault="00F21820">
      <w:pPr>
        <w:spacing w:line="276" w:lineRule="auto"/>
        <w:jc w:val="both"/>
        <w:rPr>
          <w:color w:val="002060"/>
        </w:rPr>
      </w:pPr>
      <w:r w:rsidRPr="00602DE8">
        <w:rPr>
          <w:color w:val="002060"/>
        </w:rPr>
        <w:t xml:space="preserve">Experts enrolled in the Roster will be expected to provide the services of the highest quality and to the highest professional standard. In parallel, the expert enrolled in the Roster will have to fulfil the specific obligations negotiated in the individual contract with RAI or its partners. </w:t>
      </w:r>
    </w:p>
    <w:p w14:paraId="36C1BF7A" w14:textId="77777777" w:rsidR="00B84CB3" w:rsidRPr="00602DE8" w:rsidRDefault="00F21820">
      <w:pPr>
        <w:spacing w:line="276" w:lineRule="auto"/>
        <w:jc w:val="both"/>
        <w:rPr>
          <w:color w:val="002060"/>
        </w:rPr>
      </w:pPr>
      <w:r w:rsidRPr="00602DE8">
        <w:rPr>
          <w:color w:val="002060"/>
        </w:rPr>
        <w:t xml:space="preserve">Experts enrolled in the Roster bear individual responsibility for the quality of services rendered. </w:t>
      </w:r>
    </w:p>
    <w:p w14:paraId="41DB71AE" w14:textId="11845BFB" w:rsidR="00B84CB3" w:rsidRPr="00602DE8" w:rsidRDefault="00F21820">
      <w:pPr>
        <w:spacing w:line="276" w:lineRule="auto"/>
        <w:jc w:val="both"/>
        <w:rPr>
          <w:color w:val="002060"/>
        </w:rPr>
      </w:pPr>
      <w:r w:rsidRPr="00602DE8">
        <w:rPr>
          <w:color w:val="002060"/>
        </w:rPr>
        <w:t xml:space="preserve">Experts enrolled in the Roster shall inform RAI Secretariat </w:t>
      </w:r>
      <w:r w:rsidR="002C2444" w:rsidRPr="00602DE8">
        <w:rPr>
          <w:color w:val="002060"/>
        </w:rPr>
        <w:t>about</w:t>
      </w:r>
      <w:r w:rsidRPr="00602DE8">
        <w:rPr>
          <w:color w:val="002060"/>
        </w:rPr>
        <w:t xml:space="preserve"> </w:t>
      </w:r>
      <w:r w:rsidR="002C2444" w:rsidRPr="00602DE8">
        <w:rPr>
          <w:color w:val="002060"/>
        </w:rPr>
        <w:t xml:space="preserve">any subsequent </w:t>
      </w:r>
      <w:r w:rsidRPr="00602DE8">
        <w:rPr>
          <w:color w:val="002060"/>
        </w:rPr>
        <w:t>change</w:t>
      </w:r>
      <w:r w:rsidR="002C2444" w:rsidRPr="00602DE8">
        <w:rPr>
          <w:color w:val="002060"/>
        </w:rPr>
        <w:t>s</w:t>
      </w:r>
      <w:r w:rsidRPr="00602DE8">
        <w:rPr>
          <w:color w:val="002060"/>
        </w:rPr>
        <w:t xml:space="preserve"> </w:t>
      </w:r>
      <w:r w:rsidR="002C2444" w:rsidRPr="00602DE8">
        <w:rPr>
          <w:color w:val="002060"/>
        </w:rPr>
        <w:t>to the information provided in their application, as well as about</w:t>
      </w:r>
      <w:r w:rsidRPr="00602DE8">
        <w:rPr>
          <w:color w:val="002060"/>
        </w:rPr>
        <w:t xml:space="preserve"> their availability for potential assignments.</w:t>
      </w:r>
    </w:p>
    <w:p w14:paraId="1AA4E932" w14:textId="77777777" w:rsidR="00B84CB3" w:rsidRPr="00602DE8" w:rsidRDefault="00F21820">
      <w:pPr>
        <w:pStyle w:val="Heading1"/>
        <w:numPr>
          <w:ilvl w:val="0"/>
          <w:numId w:val="9"/>
        </w:numPr>
        <w:jc w:val="both"/>
        <w:rPr>
          <w:color w:val="002060"/>
          <w:sz w:val="22"/>
          <w:szCs w:val="22"/>
        </w:rPr>
      </w:pPr>
      <w:bookmarkStart w:id="13" w:name="_Toc38352960"/>
      <w:r w:rsidRPr="00602DE8">
        <w:rPr>
          <w:color w:val="002060"/>
          <w:sz w:val="22"/>
          <w:szCs w:val="22"/>
        </w:rPr>
        <w:t>Contracting Arrangements</w:t>
      </w:r>
      <w:bookmarkEnd w:id="13"/>
    </w:p>
    <w:p w14:paraId="4392D37E" w14:textId="1DC9582C" w:rsidR="00B84CB3" w:rsidRPr="00602DE8" w:rsidRDefault="00F21820">
      <w:pPr>
        <w:spacing w:line="276" w:lineRule="auto"/>
        <w:jc w:val="both"/>
        <w:rPr>
          <w:color w:val="002060"/>
        </w:rPr>
      </w:pPr>
      <w:r w:rsidRPr="00602DE8">
        <w:rPr>
          <w:color w:val="002060"/>
        </w:rPr>
        <w:t>Experts enrolled in the Roster will be contacted when opportunities for professional engagement arise. Experts will be contacted directly by the RAI Secretariat using the email address provided in their Application</w:t>
      </w:r>
      <w:r w:rsidR="002C2444" w:rsidRPr="00602DE8">
        <w:rPr>
          <w:color w:val="002060"/>
        </w:rPr>
        <w:t>,</w:t>
      </w:r>
      <w:r w:rsidRPr="00602DE8">
        <w:rPr>
          <w:color w:val="002060"/>
        </w:rPr>
        <w:t xml:space="preserve"> when RAI Secretariat or one of its partners require specific expertise.</w:t>
      </w:r>
    </w:p>
    <w:p w14:paraId="72C868AE" w14:textId="77777777" w:rsidR="00B84CB3" w:rsidRPr="00602DE8" w:rsidRDefault="00F21820">
      <w:pPr>
        <w:spacing w:line="276" w:lineRule="auto"/>
        <w:jc w:val="both"/>
        <w:rPr>
          <w:color w:val="002060"/>
        </w:rPr>
      </w:pPr>
      <w:r w:rsidRPr="00602DE8">
        <w:rPr>
          <w:color w:val="002060"/>
        </w:rPr>
        <w:t xml:space="preserve">Enrolment into the Roster does not guarantee the offer of the contract. </w:t>
      </w:r>
    </w:p>
    <w:p w14:paraId="0D64C83C" w14:textId="3C1E7ABA" w:rsidR="00B84CB3" w:rsidRPr="00602DE8" w:rsidRDefault="00F21820">
      <w:pPr>
        <w:spacing w:line="276" w:lineRule="auto"/>
        <w:jc w:val="both"/>
        <w:rPr>
          <w:color w:val="002060"/>
        </w:rPr>
      </w:pPr>
      <w:r w:rsidRPr="00602DE8">
        <w:rPr>
          <w:color w:val="002060"/>
        </w:rPr>
        <w:t>Detailed terms of reference describing the work to be performed will be prepared for each individual assignment. The terms of reference shall include functions to be performed</w:t>
      </w:r>
      <w:r w:rsidR="00A059A4">
        <w:rPr>
          <w:color w:val="002060"/>
        </w:rPr>
        <w:t xml:space="preserve"> and deliverables</w:t>
      </w:r>
      <w:r w:rsidRPr="00602DE8">
        <w:rPr>
          <w:color w:val="002060"/>
        </w:rPr>
        <w:t>. The outputs and functions shall be specific, measurable, attainable, result-based and time-bound.</w:t>
      </w:r>
    </w:p>
    <w:p w14:paraId="6E62645C" w14:textId="77777777" w:rsidR="00B84CB3" w:rsidRPr="00602DE8" w:rsidRDefault="00F21820">
      <w:pPr>
        <w:spacing w:line="276" w:lineRule="auto"/>
        <w:jc w:val="both"/>
        <w:rPr>
          <w:color w:val="002060"/>
        </w:rPr>
      </w:pPr>
      <w:r w:rsidRPr="00602DE8">
        <w:rPr>
          <w:color w:val="002060"/>
        </w:rPr>
        <w:t xml:space="preserve">Conditions of a particular assignment, including the financial proposal may be negotiable. Each contract will include the following elements: terms of reference, travel requirements and schedule (if any), the maximum number of work days and the planned calendar. Each contract will enter into force once it has been signed by both parties. </w:t>
      </w:r>
    </w:p>
    <w:p w14:paraId="56E48ACD" w14:textId="77777777" w:rsidR="00B84CB3" w:rsidRPr="00602DE8" w:rsidRDefault="00F21820">
      <w:pPr>
        <w:spacing w:line="276" w:lineRule="auto"/>
        <w:jc w:val="both"/>
        <w:rPr>
          <w:color w:val="002060"/>
        </w:rPr>
      </w:pPr>
      <w:r w:rsidRPr="00602DE8">
        <w:rPr>
          <w:color w:val="002060"/>
        </w:rPr>
        <w:t>For particular assignments, experts would be invited to submit the proposed methodology and the financial offer.</w:t>
      </w:r>
    </w:p>
    <w:p w14:paraId="18ADC7B9" w14:textId="77777777" w:rsidR="00B84CB3" w:rsidRPr="00602DE8" w:rsidRDefault="00F21820">
      <w:pPr>
        <w:spacing w:line="276" w:lineRule="auto"/>
        <w:jc w:val="both"/>
        <w:rPr>
          <w:color w:val="002060"/>
        </w:rPr>
      </w:pPr>
      <w:r w:rsidRPr="00602DE8">
        <w:rPr>
          <w:color w:val="002060"/>
        </w:rPr>
        <w:t xml:space="preserve">If the assigned expert does not accept the engagement, another relevant expert from the Roster will be offered the assignment. </w:t>
      </w:r>
    </w:p>
    <w:p w14:paraId="1D43515F" w14:textId="3D11D8B4" w:rsidR="00B84CB3" w:rsidRPr="00602DE8" w:rsidRDefault="00F21820" w:rsidP="003F0C37">
      <w:pPr>
        <w:spacing w:line="276" w:lineRule="auto"/>
        <w:jc w:val="both"/>
        <w:rPr>
          <w:b/>
          <w:color w:val="002060"/>
        </w:rPr>
      </w:pPr>
      <w:r w:rsidRPr="00602DE8">
        <w:rPr>
          <w:color w:val="002060"/>
        </w:rPr>
        <w:t>Experts enrolled in the Roster will be evaluated against the criteria set forth in individual contracts. Evaluation information from individual assignments will be kept in Expert’s personal file and used for the needs of the RAI evaluation processes.</w:t>
      </w:r>
      <w:r w:rsidRPr="00602DE8">
        <w:br w:type="page"/>
      </w:r>
    </w:p>
    <w:p w14:paraId="3A9565AE" w14:textId="77777777" w:rsidR="00B84CB3" w:rsidRPr="00602DE8" w:rsidRDefault="00F21820">
      <w:pPr>
        <w:pStyle w:val="Heading1"/>
        <w:jc w:val="both"/>
        <w:rPr>
          <w:color w:val="002060"/>
          <w:sz w:val="22"/>
          <w:szCs w:val="22"/>
        </w:rPr>
      </w:pPr>
      <w:bookmarkStart w:id="14" w:name="_Toc38352961"/>
      <w:r w:rsidRPr="00602DE8">
        <w:rPr>
          <w:color w:val="002060"/>
          <w:sz w:val="22"/>
          <w:szCs w:val="22"/>
        </w:rPr>
        <w:lastRenderedPageBreak/>
        <w:t>Annex 1 – Non-exhaustive list of fields of expertise (and sub-expertise areas)</w:t>
      </w:r>
      <w:bookmarkEnd w:id="14"/>
    </w:p>
    <w:p w14:paraId="106A9895" w14:textId="77777777" w:rsidR="00B84CB3" w:rsidRPr="00602DE8" w:rsidRDefault="00B84CB3">
      <w:pPr>
        <w:jc w:val="both"/>
        <w:rPr>
          <w:color w:val="002060"/>
        </w:rPr>
      </w:pPr>
    </w:p>
    <w:p w14:paraId="76AF64B7" w14:textId="77777777" w:rsidR="00213F1A" w:rsidRPr="00602DE8" w:rsidRDefault="00213F1A" w:rsidP="00213F1A">
      <w:pPr>
        <w:numPr>
          <w:ilvl w:val="0"/>
          <w:numId w:val="10"/>
        </w:numPr>
        <w:jc w:val="both"/>
        <w:rPr>
          <w:color w:val="002060"/>
        </w:rPr>
      </w:pPr>
      <w:bookmarkStart w:id="15" w:name="_Hlk35431246"/>
      <w:r w:rsidRPr="00602DE8">
        <w:rPr>
          <w:color w:val="002060"/>
        </w:rPr>
        <w:t>Strategic development and planning of anti-corruption strategies and action plans</w:t>
      </w:r>
    </w:p>
    <w:p w14:paraId="41B7B119" w14:textId="77777777" w:rsidR="00213F1A" w:rsidRPr="00602DE8" w:rsidRDefault="00213F1A" w:rsidP="00213F1A">
      <w:pPr>
        <w:numPr>
          <w:ilvl w:val="1"/>
          <w:numId w:val="10"/>
        </w:numPr>
        <w:jc w:val="both"/>
        <w:rPr>
          <w:color w:val="002060"/>
        </w:rPr>
      </w:pPr>
      <w:r w:rsidRPr="00602DE8">
        <w:rPr>
          <w:color w:val="002060"/>
        </w:rPr>
        <w:t>Monitoring, evaluation, reporting</w:t>
      </w:r>
    </w:p>
    <w:p w14:paraId="3F11E639" w14:textId="77777777" w:rsidR="00213F1A" w:rsidRPr="00602DE8" w:rsidRDefault="00213F1A" w:rsidP="00213F1A">
      <w:pPr>
        <w:numPr>
          <w:ilvl w:val="2"/>
          <w:numId w:val="10"/>
        </w:numPr>
        <w:jc w:val="both"/>
        <w:rPr>
          <w:color w:val="002060"/>
        </w:rPr>
      </w:pPr>
      <w:r w:rsidRPr="00602DE8">
        <w:rPr>
          <w:color w:val="002060"/>
        </w:rPr>
        <w:t xml:space="preserve">Corruption risk assessment </w:t>
      </w:r>
    </w:p>
    <w:p w14:paraId="2CB9DFE4" w14:textId="77777777" w:rsidR="00213F1A" w:rsidRPr="00602DE8" w:rsidRDefault="00213F1A" w:rsidP="00213F1A">
      <w:pPr>
        <w:numPr>
          <w:ilvl w:val="2"/>
          <w:numId w:val="10"/>
        </w:numPr>
        <w:jc w:val="both"/>
        <w:rPr>
          <w:color w:val="002060"/>
        </w:rPr>
      </w:pPr>
      <w:r w:rsidRPr="00602DE8">
        <w:rPr>
          <w:color w:val="002060"/>
        </w:rPr>
        <w:t>Corruption proofing of legislation</w:t>
      </w:r>
    </w:p>
    <w:p w14:paraId="71CEF6BB" w14:textId="77777777" w:rsidR="00213F1A" w:rsidRPr="00602DE8" w:rsidRDefault="00213F1A" w:rsidP="00213F1A">
      <w:pPr>
        <w:numPr>
          <w:ilvl w:val="0"/>
          <w:numId w:val="10"/>
        </w:numPr>
        <w:jc w:val="both"/>
        <w:rPr>
          <w:color w:val="002060"/>
        </w:rPr>
      </w:pPr>
      <w:r w:rsidRPr="00602DE8">
        <w:rPr>
          <w:color w:val="002060"/>
        </w:rPr>
        <w:t>Ethics and integrity in the public sector and specific areas (security sector, judiciary, public administration)</w:t>
      </w:r>
    </w:p>
    <w:p w14:paraId="2BDC5A06" w14:textId="77777777" w:rsidR="00213F1A" w:rsidRPr="00602DE8" w:rsidRDefault="00213F1A" w:rsidP="00213F1A">
      <w:pPr>
        <w:numPr>
          <w:ilvl w:val="0"/>
          <w:numId w:val="10"/>
        </w:numPr>
        <w:jc w:val="both"/>
        <w:rPr>
          <w:color w:val="002060"/>
        </w:rPr>
      </w:pPr>
      <w:r w:rsidRPr="00602DE8">
        <w:rPr>
          <w:color w:val="002060"/>
        </w:rPr>
        <w:t>Ethics and integrity in private sector/ business integrity</w:t>
      </w:r>
    </w:p>
    <w:p w14:paraId="3F7655D9" w14:textId="77777777" w:rsidR="00213F1A" w:rsidRPr="00602DE8" w:rsidRDefault="00213F1A" w:rsidP="00213F1A">
      <w:pPr>
        <w:numPr>
          <w:ilvl w:val="0"/>
          <w:numId w:val="10"/>
        </w:numPr>
        <w:jc w:val="both"/>
        <w:rPr>
          <w:color w:val="002060"/>
        </w:rPr>
      </w:pPr>
      <w:r w:rsidRPr="00602DE8">
        <w:rPr>
          <w:color w:val="002060"/>
        </w:rPr>
        <w:t>Conflict of interest</w:t>
      </w:r>
    </w:p>
    <w:p w14:paraId="39C82C1E" w14:textId="77777777" w:rsidR="00213F1A" w:rsidRPr="00602DE8" w:rsidRDefault="00213F1A" w:rsidP="00213F1A">
      <w:pPr>
        <w:numPr>
          <w:ilvl w:val="0"/>
          <w:numId w:val="10"/>
        </w:numPr>
        <w:jc w:val="both"/>
        <w:rPr>
          <w:color w:val="002060"/>
        </w:rPr>
      </w:pPr>
      <w:r w:rsidRPr="00602DE8">
        <w:rPr>
          <w:color w:val="002060"/>
        </w:rPr>
        <w:t>Whistleblowing</w:t>
      </w:r>
    </w:p>
    <w:p w14:paraId="4F513CE9" w14:textId="77777777" w:rsidR="00213F1A" w:rsidRPr="00602DE8" w:rsidRDefault="00213F1A" w:rsidP="00213F1A">
      <w:pPr>
        <w:numPr>
          <w:ilvl w:val="0"/>
          <w:numId w:val="10"/>
        </w:numPr>
        <w:jc w:val="both"/>
        <w:rPr>
          <w:color w:val="002060"/>
        </w:rPr>
      </w:pPr>
      <w:r w:rsidRPr="00602DE8">
        <w:rPr>
          <w:color w:val="002060"/>
        </w:rPr>
        <w:t>Political party funding</w:t>
      </w:r>
    </w:p>
    <w:p w14:paraId="7A9A9174" w14:textId="77777777" w:rsidR="00213F1A" w:rsidRPr="00602DE8" w:rsidRDefault="00213F1A" w:rsidP="00213F1A">
      <w:pPr>
        <w:numPr>
          <w:ilvl w:val="0"/>
          <w:numId w:val="10"/>
        </w:numPr>
        <w:jc w:val="both"/>
        <w:rPr>
          <w:color w:val="002060"/>
        </w:rPr>
      </w:pPr>
      <w:r w:rsidRPr="00602DE8">
        <w:rPr>
          <w:color w:val="002060"/>
        </w:rPr>
        <w:t>Corruption in certain sub-fields of public sector (sport, education, health, security sector, judiciary, public administration, etc.)</w:t>
      </w:r>
    </w:p>
    <w:p w14:paraId="16CB150A" w14:textId="77777777" w:rsidR="00213F1A" w:rsidRPr="00602DE8" w:rsidRDefault="00213F1A" w:rsidP="00213F1A">
      <w:pPr>
        <w:numPr>
          <w:ilvl w:val="0"/>
          <w:numId w:val="10"/>
        </w:numPr>
        <w:jc w:val="both"/>
        <w:rPr>
          <w:color w:val="002060"/>
        </w:rPr>
      </w:pPr>
      <w:r w:rsidRPr="00602DE8">
        <w:rPr>
          <w:color w:val="002060"/>
        </w:rPr>
        <w:t>Corruption in public procurement</w:t>
      </w:r>
    </w:p>
    <w:p w14:paraId="07F2EAE4" w14:textId="77777777" w:rsidR="00213F1A" w:rsidRPr="00602DE8" w:rsidRDefault="00213F1A" w:rsidP="00213F1A">
      <w:pPr>
        <w:numPr>
          <w:ilvl w:val="0"/>
          <w:numId w:val="10"/>
        </w:numPr>
        <w:jc w:val="both"/>
        <w:rPr>
          <w:color w:val="002060"/>
        </w:rPr>
      </w:pPr>
      <w:r w:rsidRPr="00602DE8">
        <w:rPr>
          <w:color w:val="002060"/>
        </w:rPr>
        <w:t>Surveys on perception of corruption</w:t>
      </w:r>
    </w:p>
    <w:p w14:paraId="0D29E088" w14:textId="77777777" w:rsidR="00213F1A" w:rsidRPr="00602DE8" w:rsidRDefault="00213F1A" w:rsidP="00213F1A">
      <w:pPr>
        <w:numPr>
          <w:ilvl w:val="0"/>
          <w:numId w:val="10"/>
        </w:numPr>
        <w:jc w:val="both"/>
        <w:rPr>
          <w:color w:val="002060"/>
        </w:rPr>
      </w:pPr>
      <w:r w:rsidRPr="00602DE8">
        <w:rPr>
          <w:color w:val="002060"/>
        </w:rPr>
        <w:t>Investigation, prosecution, adjudication of organized crime, corruption and money laundering</w:t>
      </w:r>
    </w:p>
    <w:p w14:paraId="1A97819F" w14:textId="77777777" w:rsidR="00213F1A" w:rsidRPr="00602DE8" w:rsidRDefault="00213F1A" w:rsidP="00213F1A">
      <w:pPr>
        <w:numPr>
          <w:ilvl w:val="0"/>
          <w:numId w:val="10"/>
        </w:numPr>
        <w:jc w:val="both"/>
        <w:rPr>
          <w:color w:val="002060"/>
        </w:rPr>
      </w:pPr>
      <w:r w:rsidRPr="00602DE8">
        <w:rPr>
          <w:color w:val="002060"/>
        </w:rPr>
        <w:t>Financial investigation, forensic accounting, asset recovery, confiscation</w:t>
      </w:r>
    </w:p>
    <w:p w14:paraId="41547DCA" w14:textId="51732998" w:rsidR="00213F1A" w:rsidRPr="00602DE8" w:rsidRDefault="00213F1A" w:rsidP="00213F1A">
      <w:pPr>
        <w:numPr>
          <w:ilvl w:val="0"/>
          <w:numId w:val="10"/>
        </w:numPr>
        <w:jc w:val="both"/>
        <w:rPr>
          <w:color w:val="002060"/>
        </w:rPr>
      </w:pPr>
      <w:r w:rsidRPr="00602DE8">
        <w:rPr>
          <w:color w:val="002060"/>
        </w:rPr>
        <w:t>Other</w:t>
      </w:r>
      <w:r w:rsidR="007926BC" w:rsidRPr="00602DE8">
        <w:rPr>
          <w:color w:val="002060"/>
        </w:rPr>
        <w:t xml:space="preserve"> fields relevant to the fight against corruption (e.g. transparency, personal data protection, good governance and similar) </w:t>
      </w:r>
    </w:p>
    <w:bookmarkEnd w:id="15"/>
    <w:p w14:paraId="52374FB6" w14:textId="77777777" w:rsidR="00B84CB3" w:rsidRPr="00602DE8" w:rsidRDefault="00F21820">
      <w:pPr>
        <w:rPr>
          <w:color w:val="002060"/>
        </w:rPr>
      </w:pPr>
      <w:r w:rsidRPr="00602DE8">
        <w:br w:type="page"/>
      </w:r>
    </w:p>
    <w:p w14:paraId="2EF9D222" w14:textId="77777777" w:rsidR="00B84CB3" w:rsidRPr="00602DE8" w:rsidRDefault="00F21820">
      <w:pPr>
        <w:pStyle w:val="Heading1"/>
        <w:jc w:val="both"/>
        <w:rPr>
          <w:color w:val="002060"/>
          <w:sz w:val="22"/>
          <w:szCs w:val="22"/>
        </w:rPr>
      </w:pPr>
      <w:bookmarkStart w:id="16" w:name="_Toc38352962"/>
      <w:r w:rsidRPr="00602DE8">
        <w:rPr>
          <w:color w:val="002060"/>
          <w:sz w:val="22"/>
          <w:szCs w:val="22"/>
        </w:rPr>
        <w:lastRenderedPageBreak/>
        <w:t>Annex 2 – Mandatory Elements of the Curriculum Vitae</w:t>
      </w:r>
      <w:bookmarkEnd w:id="16"/>
    </w:p>
    <w:p w14:paraId="40FF3419" w14:textId="77777777" w:rsidR="00B84CB3" w:rsidRPr="00602DE8" w:rsidRDefault="00B84CB3">
      <w:pPr>
        <w:spacing w:after="0" w:line="240" w:lineRule="auto"/>
        <w:rPr>
          <w:color w:val="002060"/>
          <w:sz w:val="24"/>
          <w:szCs w:val="24"/>
        </w:rPr>
      </w:pPr>
    </w:p>
    <w:p w14:paraId="197E8371"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 xml:space="preserve">Personal and contact information </w:t>
      </w:r>
    </w:p>
    <w:p w14:paraId="25855028" w14:textId="77777777" w:rsidR="00B84CB3" w:rsidRPr="00602DE8" w:rsidRDefault="00F21820">
      <w:pPr>
        <w:numPr>
          <w:ilvl w:val="0"/>
          <w:numId w:val="5"/>
        </w:numPr>
        <w:spacing w:after="0" w:line="240" w:lineRule="auto"/>
        <w:rPr>
          <w:color w:val="002060"/>
          <w:sz w:val="24"/>
          <w:szCs w:val="24"/>
        </w:rPr>
      </w:pPr>
      <w:r w:rsidRPr="00602DE8">
        <w:rPr>
          <w:color w:val="002060"/>
          <w:sz w:val="24"/>
          <w:szCs w:val="24"/>
        </w:rPr>
        <w:t>Family name:</w:t>
      </w:r>
    </w:p>
    <w:p w14:paraId="0660DAAA" w14:textId="77777777" w:rsidR="00B84CB3" w:rsidRPr="00602DE8" w:rsidRDefault="00F21820">
      <w:pPr>
        <w:numPr>
          <w:ilvl w:val="0"/>
          <w:numId w:val="5"/>
        </w:numPr>
        <w:spacing w:after="0" w:line="240" w:lineRule="auto"/>
        <w:rPr>
          <w:color w:val="002060"/>
          <w:sz w:val="24"/>
          <w:szCs w:val="24"/>
        </w:rPr>
      </w:pPr>
      <w:r w:rsidRPr="00602DE8">
        <w:rPr>
          <w:color w:val="002060"/>
          <w:sz w:val="24"/>
          <w:szCs w:val="24"/>
        </w:rPr>
        <w:t>First names:</w:t>
      </w:r>
    </w:p>
    <w:p w14:paraId="4CB14DDA" w14:textId="77777777" w:rsidR="00B84CB3" w:rsidRPr="00602DE8" w:rsidRDefault="00F21820">
      <w:pPr>
        <w:numPr>
          <w:ilvl w:val="0"/>
          <w:numId w:val="5"/>
        </w:numPr>
        <w:spacing w:after="0" w:line="240" w:lineRule="auto"/>
        <w:rPr>
          <w:color w:val="002060"/>
          <w:sz w:val="24"/>
          <w:szCs w:val="24"/>
        </w:rPr>
      </w:pPr>
      <w:r w:rsidRPr="00602DE8">
        <w:rPr>
          <w:color w:val="002060"/>
          <w:sz w:val="24"/>
          <w:szCs w:val="24"/>
        </w:rPr>
        <w:t>Date of birth:</w:t>
      </w:r>
    </w:p>
    <w:p w14:paraId="49047079" w14:textId="77777777" w:rsidR="00B84CB3" w:rsidRPr="00602DE8" w:rsidRDefault="00F21820">
      <w:pPr>
        <w:numPr>
          <w:ilvl w:val="0"/>
          <w:numId w:val="5"/>
        </w:numPr>
        <w:spacing w:after="0" w:line="240" w:lineRule="auto"/>
        <w:rPr>
          <w:color w:val="002060"/>
          <w:sz w:val="24"/>
          <w:szCs w:val="24"/>
        </w:rPr>
      </w:pPr>
      <w:r w:rsidRPr="00602DE8">
        <w:rPr>
          <w:color w:val="002060"/>
          <w:sz w:val="24"/>
          <w:szCs w:val="24"/>
        </w:rPr>
        <w:t>Nationality:</w:t>
      </w:r>
    </w:p>
    <w:p w14:paraId="4A5BA859" w14:textId="77777777" w:rsidR="00B84CB3" w:rsidRPr="00602DE8" w:rsidRDefault="00F21820">
      <w:pPr>
        <w:numPr>
          <w:ilvl w:val="0"/>
          <w:numId w:val="5"/>
        </w:numPr>
        <w:spacing w:after="0" w:line="240" w:lineRule="auto"/>
        <w:rPr>
          <w:color w:val="002060"/>
          <w:sz w:val="24"/>
          <w:szCs w:val="24"/>
        </w:rPr>
      </w:pPr>
      <w:r w:rsidRPr="00602DE8">
        <w:rPr>
          <w:color w:val="002060"/>
          <w:sz w:val="24"/>
          <w:szCs w:val="24"/>
        </w:rPr>
        <w:t>Place of residence / Location:</w:t>
      </w:r>
    </w:p>
    <w:p w14:paraId="395648BB" w14:textId="77777777" w:rsidR="00B84CB3" w:rsidRPr="00602DE8" w:rsidRDefault="00F21820">
      <w:pPr>
        <w:numPr>
          <w:ilvl w:val="0"/>
          <w:numId w:val="5"/>
        </w:numPr>
        <w:spacing w:after="0" w:line="240" w:lineRule="auto"/>
        <w:rPr>
          <w:color w:val="002060"/>
          <w:sz w:val="24"/>
          <w:szCs w:val="24"/>
        </w:rPr>
      </w:pPr>
      <w:r w:rsidRPr="00602DE8">
        <w:rPr>
          <w:color w:val="002060"/>
          <w:sz w:val="24"/>
          <w:szCs w:val="24"/>
        </w:rPr>
        <w:t>Contact information (email, telephone and skype):</w:t>
      </w:r>
    </w:p>
    <w:p w14:paraId="3E310513" w14:textId="77777777" w:rsidR="00B84CB3" w:rsidRPr="00602DE8" w:rsidRDefault="00B84CB3">
      <w:pPr>
        <w:spacing w:after="0" w:line="240" w:lineRule="auto"/>
        <w:rPr>
          <w:color w:val="002060"/>
          <w:sz w:val="24"/>
          <w:szCs w:val="24"/>
        </w:rPr>
      </w:pPr>
    </w:p>
    <w:p w14:paraId="799C8D41"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Education</w:t>
      </w:r>
    </w:p>
    <w:p w14:paraId="05E3F146" w14:textId="77777777" w:rsidR="00B84CB3" w:rsidRPr="00602DE8" w:rsidRDefault="00B84CB3">
      <w:pPr>
        <w:spacing w:after="0" w:line="240" w:lineRule="auto"/>
        <w:ind w:left="720"/>
        <w:rPr>
          <w:color w:val="002060"/>
          <w:sz w:val="24"/>
          <w:szCs w:val="24"/>
          <w:u w:val="single"/>
        </w:rPr>
      </w:pPr>
    </w:p>
    <w:tbl>
      <w:tblPr>
        <w:tblStyle w:val="a"/>
        <w:tblW w:w="8584" w:type="dxa"/>
        <w:jc w:val="center"/>
        <w:tblLayout w:type="fixed"/>
        <w:tblLook w:val="0000" w:firstRow="0" w:lastRow="0" w:firstColumn="0" w:lastColumn="0" w:noHBand="0" w:noVBand="0"/>
      </w:tblPr>
      <w:tblGrid>
        <w:gridCol w:w="3255"/>
        <w:gridCol w:w="5329"/>
      </w:tblGrid>
      <w:tr w:rsidR="00B84CB3" w:rsidRPr="00602DE8" w14:paraId="40EE9092" w14:textId="77777777">
        <w:trPr>
          <w:jc w:val="center"/>
        </w:trPr>
        <w:tc>
          <w:tcPr>
            <w:tcW w:w="3255" w:type="dxa"/>
            <w:tcBorders>
              <w:top w:val="single" w:sz="6" w:space="0" w:color="000000"/>
              <w:left w:val="single" w:sz="6" w:space="0" w:color="000000"/>
              <w:bottom w:val="single" w:sz="6" w:space="0" w:color="000000"/>
            </w:tcBorders>
            <w:shd w:val="clear" w:color="auto" w:fill="F2F2F2"/>
          </w:tcPr>
          <w:p w14:paraId="14ABCB3F" w14:textId="77777777" w:rsidR="00B84CB3" w:rsidRPr="00602DE8" w:rsidRDefault="00F21820">
            <w:pPr>
              <w:spacing w:after="0" w:line="240" w:lineRule="auto"/>
              <w:rPr>
                <w:color w:val="002060"/>
                <w:sz w:val="24"/>
                <w:szCs w:val="24"/>
              </w:rPr>
            </w:pPr>
            <w:r w:rsidRPr="00602DE8">
              <w:rPr>
                <w:color w:val="002060"/>
                <w:sz w:val="24"/>
                <w:szCs w:val="24"/>
              </w:rPr>
              <w:t>Institution</w:t>
            </w:r>
          </w:p>
        </w:tc>
        <w:tc>
          <w:tcPr>
            <w:tcW w:w="5329" w:type="dxa"/>
            <w:tcBorders>
              <w:top w:val="single" w:sz="6" w:space="0" w:color="000000"/>
              <w:left w:val="single" w:sz="6" w:space="0" w:color="000000"/>
              <w:bottom w:val="single" w:sz="6" w:space="0" w:color="000000"/>
              <w:right w:val="single" w:sz="6" w:space="0" w:color="000000"/>
            </w:tcBorders>
            <w:shd w:val="clear" w:color="auto" w:fill="F2F2F2"/>
          </w:tcPr>
          <w:p w14:paraId="1DA0E7EF" w14:textId="77777777" w:rsidR="00B84CB3" w:rsidRPr="00602DE8" w:rsidRDefault="00F21820">
            <w:pPr>
              <w:spacing w:after="0" w:line="240" w:lineRule="auto"/>
              <w:rPr>
                <w:color w:val="002060"/>
                <w:sz w:val="24"/>
                <w:szCs w:val="24"/>
              </w:rPr>
            </w:pPr>
            <w:r w:rsidRPr="00602DE8">
              <w:rPr>
                <w:color w:val="002060"/>
                <w:sz w:val="24"/>
                <w:szCs w:val="24"/>
              </w:rPr>
              <w:t xml:space="preserve">Degree(s) or Diploma(s) obtained:  </w:t>
            </w:r>
          </w:p>
        </w:tc>
      </w:tr>
      <w:tr w:rsidR="00B84CB3" w:rsidRPr="00602DE8" w14:paraId="729BAA21" w14:textId="77777777">
        <w:trPr>
          <w:jc w:val="center"/>
        </w:trPr>
        <w:tc>
          <w:tcPr>
            <w:tcW w:w="3255" w:type="dxa"/>
            <w:tcBorders>
              <w:left w:val="single" w:sz="6" w:space="0" w:color="000000"/>
              <w:bottom w:val="single" w:sz="6" w:space="0" w:color="000000"/>
            </w:tcBorders>
          </w:tcPr>
          <w:p w14:paraId="1B2CF53A" w14:textId="77777777" w:rsidR="00B84CB3" w:rsidRPr="00602DE8" w:rsidRDefault="00B84CB3">
            <w:pPr>
              <w:spacing w:after="0" w:line="240" w:lineRule="auto"/>
              <w:rPr>
                <w:color w:val="002060"/>
                <w:sz w:val="24"/>
                <w:szCs w:val="24"/>
              </w:rPr>
            </w:pPr>
          </w:p>
        </w:tc>
        <w:tc>
          <w:tcPr>
            <w:tcW w:w="5329" w:type="dxa"/>
            <w:tcBorders>
              <w:left w:val="single" w:sz="6" w:space="0" w:color="000000"/>
              <w:right w:val="single" w:sz="6" w:space="0" w:color="000000"/>
            </w:tcBorders>
          </w:tcPr>
          <w:p w14:paraId="26C870CA" w14:textId="77777777" w:rsidR="00B84CB3" w:rsidRPr="00602DE8" w:rsidRDefault="00B84CB3">
            <w:pPr>
              <w:spacing w:after="0" w:line="240" w:lineRule="auto"/>
              <w:rPr>
                <w:color w:val="002060"/>
                <w:sz w:val="24"/>
                <w:szCs w:val="24"/>
              </w:rPr>
            </w:pPr>
          </w:p>
        </w:tc>
      </w:tr>
      <w:tr w:rsidR="00B84CB3" w:rsidRPr="00602DE8" w14:paraId="648B9B36" w14:textId="77777777">
        <w:trPr>
          <w:jc w:val="center"/>
        </w:trPr>
        <w:tc>
          <w:tcPr>
            <w:tcW w:w="3255" w:type="dxa"/>
            <w:tcBorders>
              <w:top w:val="single" w:sz="6" w:space="0" w:color="000000"/>
              <w:left w:val="single" w:sz="6" w:space="0" w:color="000000"/>
              <w:bottom w:val="single" w:sz="6" w:space="0" w:color="000000"/>
            </w:tcBorders>
          </w:tcPr>
          <w:p w14:paraId="58DAAF65" w14:textId="77777777" w:rsidR="00B84CB3" w:rsidRPr="00602DE8" w:rsidRDefault="00B84CB3">
            <w:pPr>
              <w:spacing w:after="0" w:line="240" w:lineRule="auto"/>
              <w:rPr>
                <w:color w:val="002060"/>
                <w:sz w:val="24"/>
                <w:szCs w:val="24"/>
              </w:rPr>
            </w:pPr>
          </w:p>
        </w:tc>
        <w:tc>
          <w:tcPr>
            <w:tcW w:w="5329" w:type="dxa"/>
            <w:tcBorders>
              <w:top w:val="single" w:sz="6" w:space="0" w:color="000000"/>
              <w:left w:val="single" w:sz="6" w:space="0" w:color="000000"/>
              <w:bottom w:val="single" w:sz="6" w:space="0" w:color="000000"/>
              <w:right w:val="single" w:sz="6" w:space="0" w:color="000000"/>
            </w:tcBorders>
          </w:tcPr>
          <w:p w14:paraId="588795D3" w14:textId="77777777" w:rsidR="00B84CB3" w:rsidRPr="00602DE8" w:rsidRDefault="00B84CB3">
            <w:pPr>
              <w:spacing w:after="0" w:line="240" w:lineRule="auto"/>
              <w:rPr>
                <w:color w:val="002060"/>
                <w:sz w:val="24"/>
                <w:szCs w:val="24"/>
              </w:rPr>
            </w:pPr>
          </w:p>
        </w:tc>
      </w:tr>
    </w:tbl>
    <w:p w14:paraId="5ACE6578" w14:textId="77777777" w:rsidR="00B84CB3" w:rsidRPr="00602DE8" w:rsidRDefault="00B84CB3">
      <w:pPr>
        <w:spacing w:after="0" w:line="240" w:lineRule="auto"/>
        <w:rPr>
          <w:color w:val="002060"/>
          <w:sz w:val="24"/>
          <w:szCs w:val="24"/>
        </w:rPr>
      </w:pPr>
    </w:p>
    <w:p w14:paraId="3B179A4A"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 xml:space="preserve"> Language skills</w:t>
      </w:r>
    </w:p>
    <w:p w14:paraId="1386DFBA" w14:textId="77777777" w:rsidR="00B84CB3" w:rsidRPr="00602DE8" w:rsidRDefault="00F21820">
      <w:pPr>
        <w:spacing w:after="0" w:line="240" w:lineRule="auto"/>
        <w:ind w:left="720"/>
        <w:rPr>
          <w:color w:val="002060"/>
          <w:sz w:val="24"/>
          <w:szCs w:val="24"/>
          <w:u w:val="single"/>
        </w:rPr>
      </w:pPr>
      <w:r w:rsidRPr="00602DE8">
        <w:rPr>
          <w:color w:val="002060"/>
          <w:sz w:val="24"/>
          <w:szCs w:val="24"/>
          <w:u w:val="single"/>
        </w:rPr>
        <w:t xml:space="preserve"> </w:t>
      </w:r>
    </w:p>
    <w:tbl>
      <w:tblPr>
        <w:tblStyle w:val="a0"/>
        <w:tblW w:w="8507" w:type="dxa"/>
        <w:jc w:val="center"/>
        <w:tblLayout w:type="fixed"/>
        <w:tblLook w:val="0000" w:firstRow="0" w:lastRow="0" w:firstColumn="0" w:lastColumn="0" w:noHBand="0" w:noVBand="0"/>
      </w:tblPr>
      <w:tblGrid>
        <w:gridCol w:w="3576"/>
        <w:gridCol w:w="1643"/>
        <w:gridCol w:w="1644"/>
        <w:gridCol w:w="1644"/>
      </w:tblGrid>
      <w:tr w:rsidR="00B84CB3" w:rsidRPr="00602DE8" w14:paraId="427F4204" w14:textId="77777777">
        <w:trPr>
          <w:jc w:val="center"/>
        </w:trPr>
        <w:tc>
          <w:tcPr>
            <w:tcW w:w="3576" w:type="dxa"/>
            <w:tcBorders>
              <w:top w:val="single" w:sz="6" w:space="0" w:color="000000"/>
              <w:left w:val="single" w:sz="6" w:space="0" w:color="000000"/>
              <w:bottom w:val="single" w:sz="6" w:space="0" w:color="000000"/>
            </w:tcBorders>
            <w:shd w:val="clear" w:color="auto" w:fill="F2F2F2"/>
          </w:tcPr>
          <w:p w14:paraId="3841AA0D" w14:textId="77777777" w:rsidR="00B84CB3" w:rsidRPr="00602DE8" w:rsidRDefault="00F21820">
            <w:pPr>
              <w:spacing w:after="0" w:line="240" w:lineRule="auto"/>
              <w:rPr>
                <w:color w:val="002060"/>
                <w:sz w:val="24"/>
                <w:szCs w:val="24"/>
              </w:rPr>
            </w:pPr>
            <w:r w:rsidRPr="00602DE8">
              <w:rPr>
                <w:color w:val="002060"/>
                <w:sz w:val="24"/>
                <w:szCs w:val="24"/>
              </w:rPr>
              <w:t>LANGUAGE</w:t>
            </w:r>
          </w:p>
        </w:tc>
        <w:tc>
          <w:tcPr>
            <w:tcW w:w="1643" w:type="dxa"/>
            <w:tcBorders>
              <w:top w:val="single" w:sz="6" w:space="0" w:color="000000"/>
              <w:left w:val="single" w:sz="6" w:space="0" w:color="000000"/>
              <w:bottom w:val="single" w:sz="6" w:space="0" w:color="000000"/>
            </w:tcBorders>
            <w:shd w:val="clear" w:color="auto" w:fill="F2F2F2"/>
          </w:tcPr>
          <w:p w14:paraId="4A259980" w14:textId="77777777" w:rsidR="00B84CB3" w:rsidRPr="00602DE8" w:rsidRDefault="00F21820">
            <w:pPr>
              <w:spacing w:after="0" w:line="240" w:lineRule="auto"/>
              <w:rPr>
                <w:color w:val="002060"/>
                <w:sz w:val="24"/>
                <w:szCs w:val="24"/>
              </w:rPr>
            </w:pPr>
            <w:r w:rsidRPr="00602DE8">
              <w:rPr>
                <w:color w:val="002060"/>
                <w:sz w:val="24"/>
                <w:szCs w:val="24"/>
              </w:rPr>
              <w:t>READING</w:t>
            </w:r>
          </w:p>
        </w:tc>
        <w:tc>
          <w:tcPr>
            <w:tcW w:w="1644" w:type="dxa"/>
            <w:tcBorders>
              <w:top w:val="single" w:sz="6" w:space="0" w:color="000000"/>
              <w:left w:val="single" w:sz="6" w:space="0" w:color="000000"/>
              <w:bottom w:val="single" w:sz="6" w:space="0" w:color="000000"/>
            </w:tcBorders>
            <w:shd w:val="clear" w:color="auto" w:fill="F2F2F2"/>
          </w:tcPr>
          <w:p w14:paraId="1F7EA91B" w14:textId="77777777" w:rsidR="00B84CB3" w:rsidRPr="00602DE8" w:rsidRDefault="00F21820">
            <w:pPr>
              <w:spacing w:after="0" w:line="240" w:lineRule="auto"/>
              <w:rPr>
                <w:color w:val="002060"/>
                <w:sz w:val="24"/>
                <w:szCs w:val="24"/>
              </w:rPr>
            </w:pPr>
            <w:r w:rsidRPr="00602DE8">
              <w:rPr>
                <w:color w:val="002060"/>
                <w:sz w:val="24"/>
                <w:szCs w:val="24"/>
              </w:rPr>
              <w:t>SPEAKING</w:t>
            </w:r>
          </w:p>
        </w:tc>
        <w:tc>
          <w:tcPr>
            <w:tcW w:w="1644" w:type="dxa"/>
            <w:tcBorders>
              <w:top w:val="single" w:sz="6" w:space="0" w:color="000000"/>
              <w:left w:val="single" w:sz="6" w:space="0" w:color="000000"/>
              <w:bottom w:val="single" w:sz="6" w:space="0" w:color="000000"/>
              <w:right w:val="single" w:sz="6" w:space="0" w:color="000000"/>
            </w:tcBorders>
            <w:shd w:val="clear" w:color="auto" w:fill="F2F2F2"/>
          </w:tcPr>
          <w:p w14:paraId="592A2FF9" w14:textId="77777777" w:rsidR="00B84CB3" w:rsidRPr="00602DE8" w:rsidRDefault="00F21820">
            <w:pPr>
              <w:spacing w:after="0" w:line="240" w:lineRule="auto"/>
              <w:rPr>
                <w:color w:val="002060"/>
                <w:sz w:val="24"/>
                <w:szCs w:val="24"/>
              </w:rPr>
            </w:pPr>
            <w:r w:rsidRPr="00602DE8">
              <w:rPr>
                <w:color w:val="002060"/>
                <w:sz w:val="24"/>
                <w:szCs w:val="24"/>
              </w:rPr>
              <w:t>WRITING</w:t>
            </w:r>
          </w:p>
        </w:tc>
      </w:tr>
      <w:tr w:rsidR="00B84CB3" w:rsidRPr="00602DE8" w14:paraId="24FDFB9F" w14:textId="77777777">
        <w:trPr>
          <w:jc w:val="center"/>
        </w:trPr>
        <w:tc>
          <w:tcPr>
            <w:tcW w:w="3576" w:type="dxa"/>
            <w:tcBorders>
              <w:left w:val="single" w:sz="6" w:space="0" w:color="000000"/>
            </w:tcBorders>
          </w:tcPr>
          <w:p w14:paraId="27147623" w14:textId="77777777" w:rsidR="00B84CB3" w:rsidRPr="00602DE8" w:rsidRDefault="00B84CB3">
            <w:pPr>
              <w:spacing w:after="0" w:line="240" w:lineRule="auto"/>
              <w:rPr>
                <w:color w:val="002060"/>
                <w:sz w:val="24"/>
                <w:szCs w:val="24"/>
              </w:rPr>
            </w:pPr>
          </w:p>
        </w:tc>
        <w:tc>
          <w:tcPr>
            <w:tcW w:w="1643" w:type="dxa"/>
            <w:tcBorders>
              <w:left w:val="single" w:sz="6" w:space="0" w:color="000000"/>
            </w:tcBorders>
          </w:tcPr>
          <w:p w14:paraId="5704D8A8" w14:textId="77777777" w:rsidR="00B84CB3" w:rsidRPr="00602DE8" w:rsidRDefault="00B84CB3">
            <w:pPr>
              <w:spacing w:after="0" w:line="240" w:lineRule="auto"/>
              <w:rPr>
                <w:color w:val="002060"/>
                <w:sz w:val="24"/>
                <w:szCs w:val="24"/>
              </w:rPr>
            </w:pPr>
          </w:p>
        </w:tc>
        <w:tc>
          <w:tcPr>
            <w:tcW w:w="1644" w:type="dxa"/>
            <w:tcBorders>
              <w:left w:val="single" w:sz="6" w:space="0" w:color="000000"/>
            </w:tcBorders>
          </w:tcPr>
          <w:p w14:paraId="6FF88ADB" w14:textId="77777777" w:rsidR="00B84CB3" w:rsidRPr="00602DE8" w:rsidRDefault="00B84CB3">
            <w:pPr>
              <w:spacing w:after="0" w:line="240" w:lineRule="auto"/>
              <w:rPr>
                <w:color w:val="002060"/>
                <w:sz w:val="24"/>
                <w:szCs w:val="24"/>
              </w:rPr>
            </w:pPr>
          </w:p>
        </w:tc>
        <w:tc>
          <w:tcPr>
            <w:tcW w:w="1644" w:type="dxa"/>
            <w:tcBorders>
              <w:left w:val="single" w:sz="6" w:space="0" w:color="000000"/>
              <w:right w:val="single" w:sz="6" w:space="0" w:color="000000"/>
            </w:tcBorders>
          </w:tcPr>
          <w:p w14:paraId="2CF3EDFE" w14:textId="77777777" w:rsidR="00B84CB3" w:rsidRPr="00602DE8" w:rsidRDefault="00B84CB3">
            <w:pPr>
              <w:spacing w:after="0" w:line="240" w:lineRule="auto"/>
              <w:rPr>
                <w:color w:val="002060"/>
                <w:sz w:val="24"/>
                <w:szCs w:val="24"/>
              </w:rPr>
            </w:pPr>
          </w:p>
        </w:tc>
      </w:tr>
      <w:tr w:rsidR="00B84CB3" w:rsidRPr="00602DE8" w14:paraId="59920035" w14:textId="77777777">
        <w:trPr>
          <w:jc w:val="center"/>
        </w:trPr>
        <w:tc>
          <w:tcPr>
            <w:tcW w:w="3576" w:type="dxa"/>
            <w:tcBorders>
              <w:top w:val="single" w:sz="6" w:space="0" w:color="000000"/>
              <w:left w:val="single" w:sz="6" w:space="0" w:color="000000"/>
            </w:tcBorders>
          </w:tcPr>
          <w:p w14:paraId="3EAACE24" w14:textId="77777777" w:rsidR="00B84CB3" w:rsidRPr="00602DE8" w:rsidRDefault="00B84CB3">
            <w:pPr>
              <w:spacing w:after="0" w:line="240" w:lineRule="auto"/>
              <w:rPr>
                <w:color w:val="002060"/>
                <w:sz w:val="24"/>
                <w:szCs w:val="24"/>
              </w:rPr>
            </w:pPr>
          </w:p>
        </w:tc>
        <w:tc>
          <w:tcPr>
            <w:tcW w:w="1643" w:type="dxa"/>
            <w:tcBorders>
              <w:top w:val="single" w:sz="6" w:space="0" w:color="000000"/>
              <w:left w:val="single" w:sz="6" w:space="0" w:color="000000"/>
            </w:tcBorders>
          </w:tcPr>
          <w:p w14:paraId="39B30A94" w14:textId="77777777" w:rsidR="00B84CB3" w:rsidRPr="00602DE8" w:rsidRDefault="00B84CB3">
            <w:pPr>
              <w:spacing w:after="0" w:line="240" w:lineRule="auto"/>
              <w:rPr>
                <w:color w:val="002060"/>
                <w:sz w:val="24"/>
                <w:szCs w:val="24"/>
              </w:rPr>
            </w:pPr>
          </w:p>
        </w:tc>
        <w:tc>
          <w:tcPr>
            <w:tcW w:w="1644" w:type="dxa"/>
            <w:tcBorders>
              <w:top w:val="single" w:sz="6" w:space="0" w:color="000000"/>
              <w:left w:val="single" w:sz="6" w:space="0" w:color="000000"/>
            </w:tcBorders>
          </w:tcPr>
          <w:p w14:paraId="24A99EE4" w14:textId="77777777" w:rsidR="00B84CB3" w:rsidRPr="00602DE8" w:rsidRDefault="00B84CB3">
            <w:pPr>
              <w:spacing w:after="0" w:line="240" w:lineRule="auto"/>
              <w:rPr>
                <w:color w:val="002060"/>
                <w:sz w:val="24"/>
                <w:szCs w:val="24"/>
              </w:rPr>
            </w:pPr>
          </w:p>
        </w:tc>
        <w:tc>
          <w:tcPr>
            <w:tcW w:w="1644" w:type="dxa"/>
            <w:tcBorders>
              <w:top w:val="single" w:sz="6" w:space="0" w:color="000000"/>
              <w:left w:val="single" w:sz="6" w:space="0" w:color="000000"/>
              <w:right w:val="single" w:sz="6" w:space="0" w:color="000000"/>
            </w:tcBorders>
          </w:tcPr>
          <w:p w14:paraId="1A41637A" w14:textId="77777777" w:rsidR="00B84CB3" w:rsidRPr="00602DE8" w:rsidRDefault="00B84CB3">
            <w:pPr>
              <w:spacing w:after="0" w:line="240" w:lineRule="auto"/>
              <w:rPr>
                <w:color w:val="002060"/>
                <w:sz w:val="24"/>
                <w:szCs w:val="24"/>
              </w:rPr>
            </w:pPr>
          </w:p>
        </w:tc>
      </w:tr>
      <w:tr w:rsidR="00B84CB3" w:rsidRPr="00602DE8" w14:paraId="69F0541D" w14:textId="77777777">
        <w:trPr>
          <w:jc w:val="center"/>
        </w:trPr>
        <w:tc>
          <w:tcPr>
            <w:tcW w:w="3576" w:type="dxa"/>
            <w:tcBorders>
              <w:top w:val="single" w:sz="6" w:space="0" w:color="000000"/>
              <w:left w:val="single" w:sz="6" w:space="0" w:color="000000"/>
              <w:bottom w:val="single" w:sz="6" w:space="0" w:color="000000"/>
            </w:tcBorders>
          </w:tcPr>
          <w:p w14:paraId="511ED6A2" w14:textId="77777777" w:rsidR="00B84CB3" w:rsidRPr="00602DE8" w:rsidRDefault="00B84CB3">
            <w:pPr>
              <w:spacing w:after="0" w:line="240" w:lineRule="auto"/>
              <w:rPr>
                <w:color w:val="002060"/>
                <w:sz w:val="24"/>
                <w:szCs w:val="24"/>
              </w:rPr>
            </w:pPr>
          </w:p>
        </w:tc>
        <w:tc>
          <w:tcPr>
            <w:tcW w:w="1643" w:type="dxa"/>
            <w:tcBorders>
              <w:top w:val="single" w:sz="6" w:space="0" w:color="000000"/>
              <w:left w:val="single" w:sz="6" w:space="0" w:color="000000"/>
              <w:bottom w:val="single" w:sz="6" w:space="0" w:color="000000"/>
            </w:tcBorders>
          </w:tcPr>
          <w:p w14:paraId="271CD57A" w14:textId="77777777" w:rsidR="00B84CB3" w:rsidRPr="00602DE8" w:rsidRDefault="00B84CB3">
            <w:pPr>
              <w:spacing w:after="0" w:line="240" w:lineRule="auto"/>
              <w:rPr>
                <w:color w:val="002060"/>
                <w:sz w:val="24"/>
                <w:szCs w:val="24"/>
              </w:rPr>
            </w:pPr>
          </w:p>
        </w:tc>
        <w:tc>
          <w:tcPr>
            <w:tcW w:w="1644" w:type="dxa"/>
            <w:tcBorders>
              <w:top w:val="single" w:sz="6" w:space="0" w:color="000000"/>
              <w:left w:val="single" w:sz="6" w:space="0" w:color="000000"/>
              <w:bottom w:val="single" w:sz="6" w:space="0" w:color="000000"/>
            </w:tcBorders>
          </w:tcPr>
          <w:p w14:paraId="18366DE2" w14:textId="77777777" w:rsidR="00B84CB3" w:rsidRPr="00602DE8" w:rsidRDefault="00B84CB3">
            <w:pPr>
              <w:spacing w:after="0" w:line="240" w:lineRule="auto"/>
              <w:rPr>
                <w:color w:val="002060"/>
                <w:sz w:val="24"/>
                <w:szCs w:val="24"/>
              </w:rPr>
            </w:pPr>
          </w:p>
        </w:tc>
        <w:tc>
          <w:tcPr>
            <w:tcW w:w="1644" w:type="dxa"/>
            <w:tcBorders>
              <w:top w:val="single" w:sz="6" w:space="0" w:color="000000"/>
              <w:left w:val="single" w:sz="6" w:space="0" w:color="000000"/>
              <w:bottom w:val="single" w:sz="6" w:space="0" w:color="000000"/>
              <w:right w:val="single" w:sz="6" w:space="0" w:color="000000"/>
            </w:tcBorders>
          </w:tcPr>
          <w:p w14:paraId="7B22324B" w14:textId="77777777" w:rsidR="00B84CB3" w:rsidRPr="00602DE8" w:rsidRDefault="00B84CB3">
            <w:pPr>
              <w:spacing w:after="0" w:line="240" w:lineRule="auto"/>
              <w:rPr>
                <w:color w:val="002060"/>
                <w:sz w:val="24"/>
                <w:szCs w:val="24"/>
              </w:rPr>
            </w:pPr>
          </w:p>
        </w:tc>
      </w:tr>
    </w:tbl>
    <w:p w14:paraId="43D7D9E4" w14:textId="77777777" w:rsidR="00B84CB3" w:rsidRPr="00602DE8" w:rsidRDefault="00B84CB3">
      <w:pPr>
        <w:spacing w:after="0" w:line="240" w:lineRule="auto"/>
        <w:rPr>
          <w:color w:val="002060"/>
          <w:sz w:val="24"/>
          <w:szCs w:val="24"/>
        </w:rPr>
      </w:pPr>
    </w:p>
    <w:p w14:paraId="4ACED53F" w14:textId="77777777" w:rsidR="00B84CB3" w:rsidRPr="00602DE8" w:rsidRDefault="00B84CB3">
      <w:pPr>
        <w:spacing w:after="0" w:line="240" w:lineRule="auto"/>
        <w:rPr>
          <w:color w:val="002060"/>
          <w:sz w:val="24"/>
          <w:szCs w:val="24"/>
        </w:rPr>
      </w:pPr>
    </w:p>
    <w:p w14:paraId="7BD7AE6B"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Other skills</w:t>
      </w:r>
    </w:p>
    <w:p w14:paraId="1C4B4B97" w14:textId="77777777" w:rsidR="00B84CB3" w:rsidRPr="00602DE8" w:rsidRDefault="00B84CB3">
      <w:pPr>
        <w:spacing w:after="0" w:line="240" w:lineRule="auto"/>
        <w:ind w:left="720"/>
        <w:rPr>
          <w:color w:val="002060"/>
          <w:sz w:val="24"/>
          <w:szCs w:val="24"/>
          <w:u w:val="single"/>
        </w:rPr>
      </w:pPr>
    </w:p>
    <w:p w14:paraId="0F9F9821"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Fields of expertise and sub-expertise areas (please, fill the checkbox for each applicable field of expertise) – corresponding to Annex 1 of the Guide</w:t>
      </w:r>
    </w:p>
    <w:p w14:paraId="789BED45" w14:textId="77777777" w:rsidR="00B84CB3" w:rsidRPr="00602DE8" w:rsidRDefault="00B84CB3">
      <w:pPr>
        <w:ind w:left="720"/>
        <w:rPr>
          <w:color w:val="002060"/>
          <w:u w:val="single"/>
        </w:rPr>
      </w:pPr>
    </w:p>
    <w:tbl>
      <w:tblPr>
        <w:tblStyle w:val="a1"/>
        <w:tblW w:w="8647" w:type="dxa"/>
        <w:tblInd w:w="279" w:type="dxa"/>
        <w:tblLayout w:type="fixed"/>
        <w:tblLook w:val="0400" w:firstRow="0" w:lastRow="0" w:firstColumn="0" w:lastColumn="0" w:noHBand="0" w:noVBand="1"/>
      </w:tblPr>
      <w:tblGrid>
        <w:gridCol w:w="792"/>
        <w:gridCol w:w="6995"/>
        <w:gridCol w:w="860"/>
      </w:tblGrid>
      <w:tr w:rsidR="00B84CB3" w:rsidRPr="00602DE8" w14:paraId="44E6EA99" w14:textId="77777777" w:rsidTr="004F4C68">
        <w:trPr>
          <w:trHeight w:val="288"/>
          <w:tblHead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EA749E" w14:textId="77777777" w:rsidR="00B84CB3" w:rsidRPr="00602DE8" w:rsidRDefault="00F21820">
            <w:pPr>
              <w:spacing w:after="0" w:line="240" w:lineRule="auto"/>
              <w:rPr>
                <w:b/>
                <w:color w:val="002060"/>
              </w:rPr>
            </w:pPr>
            <w:r w:rsidRPr="00602DE8">
              <w:rPr>
                <w:b/>
                <w:color w:val="002060"/>
              </w:rPr>
              <w:t>No</w:t>
            </w:r>
          </w:p>
        </w:tc>
        <w:tc>
          <w:tcPr>
            <w:tcW w:w="6995" w:type="dxa"/>
            <w:tcBorders>
              <w:top w:val="single" w:sz="4" w:space="0" w:color="000000"/>
              <w:left w:val="nil"/>
              <w:bottom w:val="single" w:sz="4" w:space="0" w:color="000000"/>
              <w:right w:val="single" w:sz="4" w:space="0" w:color="000000"/>
            </w:tcBorders>
            <w:shd w:val="clear" w:color="auto" w:fill="auto"/>
            <w:vAlign w:val="bottom"/>
          </w:tcPr>
          <w:p w14:paraId="0D889151" w14:textId="77777777" w:rsidR="00B84CB3" w:rsidRPr="00602DE8" w:rsidRDefault="00F21820">
            <w:pPr>
              <w:spacing w:after="0" w:line="240" w:lineRule="auto"/>
              <w:rPr>
                <w:b/>
                <w:color w:val="002060"/>
              </w:rPr>
            </w:pPr>
            <w:r w:rsidRPr="00602DE8">
              <w:rPr>
                <w:b/>
                <w:color w:val="002060"/>
              </w:rPr>
              <w:t xml:space="preserve">Field of expertise </w:t>
            </w:r>
          </w:p>
        </w:tc>
        <w:tc>
          <w:tcPr>
            <w:tcW w:w="860" w:type="dxa"/>
            <w:tcBorders>
              <w:top w:val="single" w:sz="4" w:space="0" w:color="000000"/>
              <w:left w:val="nil"/>
              <w:bottom w:val="single" w:sz="4" w:space="0" w:color="000000"/>
              <w:right w:val="single" w:sz="4" w:space="0" w:color="000000"/>
            </w:tcBorders>
            <w:shd w:val="clear" w:color="auto" w:fill="auto"/>
            <w:vAlign w:val="bottom"/>
          </w:tcPr>
          <w:p w14:paraId="4B3B8194" w14:textId="77777777" w:rsidR="00B84CB3" w:rsidRPr="00602DE8" w:rsidRDefault="00F21820">
            <w:pPr>
              <w:spacing w:after="0" w:line="240" w:lineRule="auto"/>
              <w:rPr>
                <w:b/>
                <w:color w:val="002060"/>
              </w:rPr>
            </w:pPr>
            <w:r w:rsidRPr="00602DE8">
              <w:rPr>
                <w:b/>
                <w:color w:val="002060"/>
              </w:rPr>
              <w:t>Check</w:t>
            </w:r>
          </w:p>
        </w:tc>
      </w:tr>
      <w:tr w:rsidR="00B84CB3" w:rsidRPr="00602DE8" w14:paraId="41F29BC3"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69C2D5A2" w14:textId="77777777" w:rsidR="00B84CB3" w:rsidRPr="00602DE8" w:rsidRDefault="00F21820">
            <w:pPr>
              <w:spacing w:after="0" w:line="240" w:lineRule="auto"/>
              <w:jc w:val="right"/>
              <w:rPr>
                <w:color w:val="002060"/>
              </w:rPr>
            </w:pPr>
            <w:r w:rsidRPr="00602DE8">
              <w:rPr>
                <w:color w:val="002060"/>
              </w:rPr>
              <w:t>1</w:t>
            </w:r>
          </w:p>
        </w:tc>
        <w:tc>
          <w:tcPr>
            <w:tcW w:w="6995" w:type="dxa"/>
            <w:tcBorders>
              <w:top w:val="nil"/>
              <w:left w:val="nil"/>
              <w:bottom w:val="single" w:sz="4" w:space="0" w:color="000000"/>
              <w:right w:val="single" w:sz="4" w:space="0" w:color="000000"/>
            </w:tcBorders>
            <w:shd w:val="clear" w:color="auto" w:fill="auto"/>
            <w:vAlign w:val="bottom"/>
          </w:tcPr>
          <w:p w14:paraId="728A90D3" w14:textId="77777777" w:rsidR="00B84CB3" w:rsidRPr="00602DE8" w:rsidRDefault="00F21820">
            <w:pPr>
              <w:spacing w:after="0" w:line="240" w:lineRule="auto"/>
              <w:rPr>
                <w:color w:val="002060"/>
              </w:rPr>
            </w:pPr>
            <w:r w:rsidRPr="00602DE8">
              <w:rPr>
                <w:color w:val="002060"/>
              </w:rPr>
              <w:t>Strategic development and planning of anti-corruption strategies and action plans</w:t>
            </w:r>
          </w:p>
        </w:tc>
        <w:tc>
          <w:tcPr>
            <w:tcW w:w="860" w:type="dxa"/>
            <w:tcBorders>
              <w:top w:val="nil"/>
              <w:left w:val="nil"/>
              <w:bottom w:val="single" w:sz="4" w:space="0" w:color="000000"/>
              <w:right w:val="single" w:sz="4" w:space="0" w:color="000000"/>
            </w:tcBorders>
            <w:shd w:val="clear" w:color="auto" w:fill="auto"/>
            <w:vAlign w:val="bottom"/>
          </w:tcPr>
          <w:p w14:paraId="48E2DAD9"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700E21BA"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134E5505" w14:textId="77777777" w:rsidR="00B84CB3" w:rsidRPr="00602DE8" w:rsidRDefault="00F21820">
            <w:pPr>
              <w:spacing w:after="0" w:line="240" w:lineRule="auto"/>
              <w:jc w:val="right"/>
              <w:rPr>
                <w:color w:val="002060"/>
              </w:rPr>
            </w:pPr>
            <w:r w:rsidRPr="00602DE8">
              <w:rPr>
                <w:color w:val="002060"/>
              </w:rPr>
              <w:t>1.a.</w:t>
            </w:r>
          </w:p>
        </w:tc>
        <w:tc>
          <w:tcPr>
            <w:tcW w:w="6995" w:type="dxa"/>
            <w:tcBorders>
              <w:top w:val="nil"/>
              <w:left w:val="nil"/>
              <w:bottom w:val="single" w:sz="4" w:space="0" w:color="000000"/>
              <w:right w:val="single" w:sz="4" w:space="0" w:color="000000"/>
            </w:tcBorders>
            <w:shd w:val="clear" w:color="auto" w:fill="auto"/>
            <w:vAlign w:val="center"/>
          </w:tcPr>
          <w:p w14:paraId="3F2057BD" w14:textId="77777777" w:rsidR="00B84CB3" w:rsidRPr="00602DE8" w:rsidRDefault="00F21820">
            <w:pPr>
              <w:spacing w:after="0" w:line="240" w:lineRule="auto"/>
              <w:rPr>
                <w:color w:val="002060"/>
              </w:rPr>
            </w:pPr>
            <w:r w:rsidRPr="00602DE8">
              <w:rPr>
                <w:color w:val="002060"/>
              </w:rPr>
              <w:t>Monitoring, evaluation, reporting</w:t>
            </w:r>
          </w:p>
        </w:tc>
        <w:tc>
          <w:tcPr>
            <w:tcW w:w="860" w:type="dxa"/>
            <w:tcBorders>
              <w:top w:val="nil"/>
              <w:left w:val="nil"/>
              <w:bottom w:val="single" w:sz="4" w:space="0" w:color="000000"/>
              <w:right w:val="single" w:sz="4" w:space="0" w:color="000000"/>
            </w:tcBorders>
            <w:shd w:val="clear" w:color="auto" w:fill="auto"/>
            <w:vAlign w:val="bottom"/>
          </w:tcPr>
          <w:p w14:paraId="56D2CCF8"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23B68E75"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6930E264" w14:textId="77777777" w:rsidR="00B84CB3" w:rsidRPr="00602DE8" w:rsidRDefault="00F21820">
            <w:pPr>
              <w:spacing w:after="0" w:line="240" w:lineRule="auto"/>
              <w:jc w:val="right"/>
              <w:rPr>
                <w:color w:val="002060"/>
              </w:rPr>
            </w:pPr>
            <w:r w:rsidRPr="00602DE8">
              <w:rPr>
                <w:color w:val="002060"/>
              </w:rPr>
              <w:t>1.a.i</w:t>
            </w:r>
          </w:p>
        </w:tc>
        <w:tc>
          <w:tcPr>
            <w:tcW w:w="6995" w:type="dxa"/>
            <w:tcBorders>
              <w:top w:val="nil"/>
              <w:left w:val="nil"/>
              <w:bottom w:val="single" w:sz="4" w:space="0" w:color="000000"/>
              <w:right w:val="single" w:sz="4" w:space="0" w:color="000000"/>
            </w:tcBorders>
            <w:shd w:val="clear" w:color="auto" w:fill="auto"/>
            <w:vAlign w:val="bottom"/>
          </w:tcPr>
          <w:p w14:paraId="136A000E" w14:textId="77777777" w:rsidR="00B84CB3" w:rsidRPr="00602DE8" w:rsidRDefault="00F21820">
            <w:pPr>
              <w:spacing w:after="0" w:line="240" w:lineRule="auto"/>
              <w:rPr>
                <w:color w:val="002060"/>
              </w:rPr>
            </w:pPr>
            <w:r w:rsidRPr="00602DE8">
              <w:rPr>
                <w:color w:val="002060"/>
              </w:rPr>
              <w:t xml:space="preserve">Corruption risk assessment </w:t>
            </w:r>
          </w:p>
        </w:tc>
        <w:tc>
          <w:tcPr>
            <w:tcW w:w="860" w:type="dxa"/>
            <w:tcBorders>
              <w:top w:val="nil"/>
              <w:left w:val="nil"/>
              <w:bottom w:val="single" w:sz="4" w:space="0" w:color="000000"/>
              <w:right w:val="single" w:sz="4" w:space="0" w:color="000000"/>
            </w:tcBorders>
            <w:shd w:val="clear" w:color="auto" w:fill="auto"/>
            <w:vAlign w:val="bottom"/>
          </w:tcPr>
          <w:p w14:paraId="6490D7E0"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1BD48D31"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2D83EF6E" w14:textId="77777777" w:rsidR="00B84CB3" w:rsidRPr="00602DE8" w:rsidRDefault="00F21820">
            <w:pPr>
              <w:spacing w:after="0" w:line="240" w:lineRule="auto"/>
              <w:jc w:val="right"/>
              <w:rPr>
                <w:color w:val="002060"/>
              </w:rPr>
            </w:pPr>
            <w:r w:rsidRPr="00602DE8">
              <w:rPr>
                <w:color w:val="002060"/>
              </w:rPr>
              <w:t>1.a.ii</w:t>
            </w:r>
          </w:p>
        </w:tc>
        <w:tc>
          <w:tcPr>
            <w:tcW w:w="6995" w:type="dxa"/>
            <w:tcBorders>
              <w:top w:val="nil"/>
              <w:left w:val="nil"/>
              <w:bottom w:val="single" w:sz="4" w:space="0" w:color="000000"/>
              <w:right w:val="single" w:sz="4" w:space="0" w:color="000000"/>
            </w:tcBorders>
            <w:shd w:val="clear" w:color="auto" w:fill="auto"/>
            <w:vAlign w:val="bottom"/>
          </w:tcPr>
          <w:p w14:paraId="39850908" w14:textId="77777777" w:rsidR="00B84CB3" w:rsidRPr="00602DE8" w:rsidRDefault="00F21820">
            <w:pPr>
              <w:spacing w:after="0" w:line="240" w:lineRule="auto"/>
              <w:rPr>
                <w:color w:val="002060"/>
              </w:rPr>
            </w:pPr>
            <w:r w:rsidRPr="00602DE8">
              <w:rPr>
                <w:color w:val="002060"/>
              </w:rPr>
              <w:t>Corruption proofing of legislation</w:t>
            </w:r>
          </w:p>
        </w:tc>
        <w:tc>
          <w:tcPr>
            <w:tcW w:w="860" w:type="dxa"/>
            <w:tcBorders>
              <w:top w:val="nil"/>
              <w:left w:val="nil"/>
              <w:bottom w:val="single" w:sz="4" w:space="0" w:color="000000"/>
              <w:right w:val="single" w:sz="4" w:space="0" w:color="000000"/>
            </w:tcBorders>
            <w:shd w:val="clear" w:color="auto" w:fill="auto"/>
            <w:vAlign w:val="bottom"/>
          </w:tcPr>
          <w:p w14:paraId="3FB848FB"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2F1D52C7"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443959A2" w14:textId="77777777" w:rsidR="00B84CB3" w:rsidRPr="00602DE8" w:rsidRDefault="00F21820">
            <w:pPr>
              <w:spacing w:after="0" w:line="240" w:lineRule="auto"/>
              <w:jc w:val="right"/>
              <w:rPr>
                <w:color w:val="002060"/>
              </w:rPr>
            </w:pPr>
            <w:r w:rsidRPr="00602DE8">
              <w:rPr>
                <w:color w:val="002060"/>
              </w:rPr>
              <w:t>2</w:t>
            </w:r>
          </w:p>
        </w:tc>
        <w:tc>
          <w:tcPr>
            <w:tcW w:w="6995" w:type="dxa"/>
            <w:tcBorders>
              <w:top w:val="nil"/>
              <w:left w:val="nil"/>
              <w:bottom w:val="single" w:sz="4" w:space="0" w:color="000000"/>
              <w:right w:val="single" w:sz="4" w:space="0" w:color="000000"/>
            </w:tcBorders>
            <w:shd w:val="clear" w:color="auto" w:fill="auto"/>
            <w:vAlign w:val="bottom"/>
          </w:tcPr>
          <w:p w14:paraId="6730649B" w14:textId="77777777" w:rsidR="00B84CB3" w:rsidRPr="00602DE8" w:rsidRDefault="00F21820">
            <w:pPr>
              <w:spacing w:after="0" w:line="240" w:lineRule="auto"/>
              <w:rPr>
                <w:color w:val="002060"/>
              </w:rPr>
            </w:pPr>
            <w:r w:rsidRPr="00602DE8">
              <w:rPr>
                <w:color w:val="002060"/>
              </w:rPr>
              <w:t>Ethics and integrity in the public sector and specific areas (security sector, judiciary, public administration)</w:t>
            </w:r>
          </w:p>
        </w:tc>
        <w:tc>
          <w:tcPr>
            <w:tcW w:w="860" w:type="dxa"/>
            <w:tcBorders>
              <w:top w:val="nil"/>
              <w:left w:val="nil"/>
              <w:bottom w:val="single" w:sz="4" w:space="0" w:color="000000"/>
              <w:right w:val="single" w:sz="4" w:space="0" w:color="000000"/>
            </w:tcBorders>
            <w:shd w:val="clear" w:color="auto" w:fill="auto"/>
            <w:vAlign w:val="bottom"/>
          </w:tcPr>
          <w:p w14:paraId="46907675"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31A83351"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12FD61D4" w14:textId="77777777" w:rsidR="00B84CB3" w:rsidRPr="00602DE8" w:rsidRDefault="00F21820">
            <w:pPr>
              <w:spacing w:after="0" w:line="240" w:lineRule="auto"/>
              <w:jc w:val="right"/>
              <w:rPr>
                <w:color w:val="002060"/>
              </w:rPr>
            </w:pPr>
            <w:r w:rsidRPr="00602DE8">
              <w:rPr>
                <w:color w:val="002060"/>
              </w:rPr>
              <w:t>3</w:t>
            </w:r>
          </w:p>
        </w:tc>
        <w:tc>
          <w:tcPr>
            <w:tcW w:w="6995" w:type="dxa"/>
            <w:tcBorders>
              <w:top w:val="nil"/>
              <w:left w:val="nil"/>
              <w:bottom w:val="single" w:sz="4" w:space="0" w:color="000000"/>
              <w:right w:val="single" w:sz="4" w:space="0" w:color="000000"/>
            </w:tcBorders>
            <w:shd w:val="clear" w:color="auto" w:fill="auto"/>
            <w:vAlign w:val="bottom"/>
          </w:tcPr>
          <w:p w14:paraId="1D9ECB13" w14:textId="77777777" w:rsidR="00B84CB3" w:rsidRPr="00602DE8" w:rsidRDefault="00F21820">
            <w:pPr>
              <w:spacing w:after="0" w:line="240" w:lineRule="auto"/>
              <w:rPr>
                <w:color w:val="002060"/>
              </w:rPr>
            </w:pPr>
            <w:r w:rsidRPr="00602DE8">
              <w:rPr>
                <w:color w:val="002060"/>
              </w:rPr>
              <w:t>Ethics and integrity in private sector/ business integrity</w:t>
            </w:r>
          </w:p>
        </w:tc>
        <w:tc>
          <w:tcPr>
            <w:tcW w:w="860" w:type="dxa"/>
            <w:tcBorders>
              <w:top w:val="nil"/>
              <w:left w:val="nil"/>
              <w:bottom w:val="single" w:sz="4" w:space="0" w:color="000000"/>
              <w:right w:val="single" w:sz="4" w:space="0" w:color="000000"/>
            </w:tcBorders>
            <w:shd w:val="clear" w:color="auto" w:fill="auto"/>
            <w:vAlign w:val="bottom"/>
          </w:tcPr>
          <w:p w14:paraId="6FE14F32"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30E39E3D"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1CC57189" w14:textId="77777777" w:rsidR="00B84CB3" w:rsidRPr="00602DE8" w:rsidRDefault="00F21820">
            <w:pPr>
              <w:spacing w:after="0" w:line="240" w:lineRule="auto"/>
              <w:jc w:val="right"/>
              <w:rPr>
                <w:color w:val="002060"/>
              </w:rPr>
            </w:pPr>
            <w:r w:rsidRPr="00602DE8">
              <w:rPr>
                <w:color w:val="002060"/>
              </w:rPr>
              <w:t>4</w:t>
            </w:r>
          </w:p>
        </w:tc>
        <w:tc>
          <w:tcPr>
            <w:tcW w:w="6995" w:type="dxa"/>
            <w:tcBorders>
              <w:top w:val="nil"/>
              <w:left w:val="nil"/>
              <w:bottom w:val="single" w:sz="4" w:space="0" w:color="000000"/>
              <w:right w:val="single" w:sz="4" w:space="0" w:color="000000"/>
            </w:tcBorders>
            <w:shd w:val="clear" w:color="auto" w:fill="auto"/>
            <w:vAlign w:val="bottom"/>
          </w:tcPr>
          <w:p w14:paraId="5DA156B4" w14:textId="77777777" w:rsidR="00B84CB3" w:rsidRPr="00602DE8" w:rsidRDefault="00F21820">
            <w:pPr>
              <w:spacing w:after="0" w:line="240" w:lineRule="auto"/>
              <w:rPr>
                <w:color w:val="002060"/>
              </w:rPr>
            </w:pPr>
            <w:r w:rsidRPr="00602DE8">
              <w:rPr>
                <w:color w:val="002060"/>
              </w:rPr>
              <w:t>Conflict of interest</w:t>
            </w:r>
          </w:p>
        </w:tc>
        <w:tc>
          <w:tcPr>
            <w:tcW w:w="860" w:type="dxa"/>
            <w:tcBorders>
              <w:top w:val="nil"/>
              <w:left w:val="nil"/>
              <w:bottom w:val="single" w:sz="4" w:space="0" w:color="000000"/>
              <w:right w:val="single" w:sz="4" w:space="0" w:color="000000"/>
            </w:tcBorders>
            <w:shd w:val="clear" w:color="auto" w:fill="auto"/>
            <w:vAlign w:val="bottom"/>
          </w:tcPr>
          <w:p w14:paraId="1188319A"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62A62435"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273A53F7" w14:textId="77777777" w:rsidR="00B84CB3" w:rsidRPr="00602DE8" w:rsidRDefault="00F21820">
            <w:pPr>
              <w:spacing w:after="0" w:line="240" w:lineRule="auto"/>
              <w:jc w:val="right"/>
              <w:rPr>
                <w:color w:val="002060"/>
              </w:rPr>
            </w:pPr>
            <w:r w:rsidRPr="00602DE8">
              <w:rPr>
                <w:color w:val="002060"/>
              </w:rPr>
              <w:t>5</w:t>
            </w:r>
          </w:p>
        </w:tc>
        <w:tc>
          <w:tcPr>
            <w:tcW w:w="6995" w:type="dxa"/>
            <w:tcBorders>
              <w:top w:val="nil"/>
              <w:left w:val="nil"/>
              <w:bottom w:val="single" w:sz="4" w:space="0" w:color="000000"/>
              <w:right w:val="single" w:sz="4" w:space="0" w:color="000000"/>
            </w:tcBorders>
            <w:shd w:val="clear" w:color="auto" w:fill="auto"/>
            <w:vAlign w:val="bottom"/>
          </w:tcPr>
          <w:p w14:paraId="03B4015A" w14:textId="77777777" w:rsidR="00B84CB3" w:rsidRPr="00602DE8" w:rsidRDefault="00F21820">
            <w:pPr>
              <w:spacing w:after="0" w:line="240" w:lineRule="auto"/>
              <w:rPr>
                <w:color w:val="002060"/>
              </w:rPr>
            </w:pPr>
            <w:r w:rsidRPr="00602DE8">
              <w:rPr>
                <w:color w:val="002060"/>
              </w:rPr>
              <w:t>Whistleblowing</w:t>
            </w:r>
          </w:p>
        </w:tc>
        <w:tc>
          <w:tcPr>
            <w:tcW w:w="860" w:type="dxa"/>
            <w:tcBorders>
              <w:top w:val="nil"/>
              <w:left w:val="nil"/>
              <w:bottom w:val="single" w:sz="4" w:space="0" w:color="000000"/>
              <w:right w:val="single" w:sz="4" w:space="0" w:color="000000"/>
            </w:tcBorders>
            <w:shd w:val="clear" w:color="auto" w:fill="auto"/>
            <w:vAlign w:val="bottom"/>
          </w:tcPr>
          <w:p w14:paraId="2BA48C46"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577BD3DD"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1AC7E9BC" w14:textId="77777777" w:rsidR="00B84CB3" w:rsidRPr="00602DE8" w:rsidRDefault="00F21820">
            <w:pPr>
              <w:spacing w:after="0" w:line="240" w:lineRule="auto"/>
              <w:jc w:val="right"/>
              <w:rPr>
                <w:color w:val="002060"/>
              </w:rPr>
            </w:pPr>
            <w:r w:rsidRPr="00602DE8">
              <w:rPr>
                <w:color w:val="002060"/>
              </w:rPr>
              <w:t>6</w:t>
            </w:r>
          </w:p>
        </w:tc>
        <w:tc>
          <w:tcPr>
            <w:tcW w:w="6995" w:type="dxa"/>
            <w:tcBorders>
              <w:top w:val="nil"/>
              <w:left w:val="nil"/>
              <w:bottom w:val="single" w:sz="4" w:space="0" w:color="000000"/>
              <w:right w:val="single" w:sz="4" w:space="0" w:color="000000"/>
            </w:tcBorders>
            <w:shd w:val="clear" w:color="auto" w:fill="auto"/>
            <w:vAlign w:val="bottom"/>
          </w:tcPr>
          <w:p w14:paraId="025E9B08" w14:textId="77777777" w:rsidR="00B84CB3" w:rsidRPr="00602DE8" w:rsidRDefault="00F21820">
            <w:pPr>
              <w:spacing w:after="0" w:line="240" w:lineRule="auto"/>
              <w:rPr>
                <w:color w:val="002060"/>
              </w:rPr>
            </w:pPr>
            <w:r w:rsidRPr="00602DE8">
              <w:rPr>
                <w:color w:val="002060"/>
              </w:rPr>
              <w:t>Political party funding</w:t>
            </w:r>
          </w:p>
        </w:tc>
        <w:tc>
          <w:tcPr>
            <w:tcW w:w="860" w:type="dxa"/>
            <w:tcBorders>
              <w:top w:val="nil"/>
              <w:left w:val="nil"/>
              <w:bottom w:val="single" w:sz="4" w:space="0" w:color="000000"/>
              <w:right w:val="single" w:sz="4" w:space="0" w:color="000000"/>
            </w:tcBorders>
            <w:shd w:val="clear" w:color="auto" w:fill="auto"/>
            <w:vAlign w:val="bottom"/>
          </w:tcPr>
          <w:p w14:paraId="026E2B32"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388202D7"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447BA6B0" w14:textId="77777777" w:rsidR="00B84CB3" w:rsidRPr="00602DE8" w:rsidRDefault="00F21820">
            <w:pPr>
              <w:spacing w:after="0" w:line="240" w:lineRule="auto"/>
              <w:jc w:val="right"/>
              <w:rPr>
                <w:color w:val="002060"/>
              </w:rPr>
            </w:pPr>
            <w:r w:rsidRPr="00602DE8">
              <w:rPr>
                <w:color w:val="002060"/>
              </w:rPr>
              <w:t>7</w:t>
            </w:r>
          </w:p>
        </w:tc>
        <w:tc>
          <w:tcPr>
            <w:tcW w:w="6995" w:type="dxa"/>
            <w:tcBorders>
              <w:top w:val="nil"/>
              <w:left w:val="nil"/>
              <w:bottom w:val="single" w:sz="4" w:space="0" w:color="000000"/>
              <w:right w:val="single" w:sz="4" w:space="0" w:color="000000"/>
            </w:tcBorders>
            <w:shd w:val="clear" w:color="auto" w:fill="auto"/>
            <w:vAlign w:val="bottom"/>
          </w:tcPr>
          <w:p w14:paraId="56B6853A" w14:textId="77777777" w:rsidR="00B84CB3" w:rsidRPr="00602DE8" w:rsidRDefault="00F21820">
            <w:pPr>
              <w:spacing w:after="0" w:line="240" w:lineRule="auto"/>
              <w:rPr>
                <w:color w:val="002060"/>
              </w:rPr>
            </w:pPr>
            <w:r w:rsidRPr="00602DE8">
              <w:rPr>
                <w:color w:val="002060"/>
              </w:rPr>
              <w:t>Corruption in certain sub-fields of public sector (sport, education, health, security sector, judiciary, public administration, etc.)</w:t>
            </w:r>
          </w:p>
        </w:tc>
        <w:tc>
          <w:tcPr>
            <w:tcW w:w="860" w:type="dxa"/>
            <w:tcBorders>
              <w:top w:val="nil"/>
              <w:left w:val="nil"/>
              <w:bottom w:val="single" w:sz="4" w:space="0" w:color="000000"/>
              <w:right w:val="single" w:sz="4" w:space="0" w:color="000000"/>
            </w:tcBorders>
            <w:shd w:val="clear" w:color="auto" w:fill="auto"/>
            <w:vAlign w:val="bottom"/>
          </w:tcPr>
          <w:p w14:paraId="3321F35D"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379C5560"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6EB3B397" w14:textId="77777777" w:rsidR="00B84CB3" w:rsidRPr="00602DE8" w:rsidRDefault="00F21820">
            <w:pPr>
              <w:spacing w:after="0" w:line="240" w:lineRule="auto"/>
              <w:jc w:val="right"/>
              <w:rPr>
                <w:color w:val="002060"/>
              </w:rPr>
            </w:pPr>
            <w:r w:rsidRPr="00602DE8">
              <w:rPr>
                <w:color w:val="002060"/>
              </w:rPr>
              <w:t>8</w:t>
            </w:r>
          </w:p>
        </w:tc>
        <w:tc>
          <w:tcPr>
            <w:tcW w:w="6995" w:type="dxa"/>
            <w:tcBorders>
              <w:top w:val="nil"/>
              <w:left w:val="nil"/>
              <w:bottom w:val="single" w:sz="4" w:space="0" w:color="000000"/>
              <w:right w:val="single" w:sz="4" w:space="0" w:color="000000"/>
            </w:tcBorders>
            <w:shd w:val="clear" w:color="auto" w:fill="auto"/>
            <w:vAlign w:val="bottom"/>
          </w:tcPr>
          <w:p w14:paraId="7EFD9E9D" w14:textId="77777777" w:rsidR="00B84CB3" w:rsidRPr="00602DE8" w:rsidRDefault="00F21820">
            <w:pPr>
              <w:spacing w:after="0" w:line="240" w:lineRule="auto"/>
              <w:rPr>
                <w:color w:val="002060"/>
              </w:rPr>
            </w:pPr>
            <w:r w:rsidRPr="00602DE8">
              <w:rPr>
                <w:color w:val="002060"/>
              </w:rPr>
              <w:t>Corruption in public procurement</w:t>
            </w:r>
          </w:p>
        </w:tc>
        <w:tc>
          <w:tcPr>
            <w:tcW w:w="860" w:type="dxa"/>
            <w:tcBorders>
              <w:top w:val="nil"/>
              <w:left w:val="nil"/>
              <w:bottom w:val="single" w:sz="4" w:space="0" w:color="000000"/>
              <w:right w:val="single" w:sz="4" w:space="0" w:color="000000"/>
            </w:tcBorders>
            <w:shd w:val="clear" w:color="auto" w:fill="auto"/>
            <w:vAlign w:val="bottom"/>
          </w:tcPr>
          <w:p w14:paraId="62BAE97D"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29C028AD"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03840C1C" w14:textId="77777777" w:rsidR="00B84CB3" w:rsidRPr="00602DE8" w:rsidRDefault="00F21820">
            <w:pPr>
              <w:spacing w:after="0" w:line="240" w:lineRule="auto"/>
              <w:jc w:val="right"/>
              <w:rPr>
                <w:color w:val="002060"/>
              </w:rPr>
            </w:pPr>
            <w:r w:rsidRPr="00602DE8">
              <w:rPr>
                <w:color w:val="002060"/>
              </w:rPr>
              <w:t>9</w:t>
            </w:r>
          </w:p>
        </w:tc>
        <w:tc>
          <w:tcPr>
            <w:tcW w:w="6995" w:type="dxa"/>
            <w:tcBorders>
              <w:top w:val="nil"/>
              <w:left w:val="nil"/>
              <w:bottom w:val="single" w:sz="4" w:space="0" w:color="000000"/>
              <w:right w:val="single" w:sz="4" w:space="0" w:color="000000"/>
            </w:tcBorders>
            <w:shd w:val="clear" w:color="auto" w:fill="auto"/>
            <w:vAlign w:val="bottom"/>
          </w:tcPr>
          <w:p w14:paraId="7BD1458A" w14:textId="77777777" w:rsidR="00B84CB3" w:rsidRPr="00602DE8" w:rsidRDefault="00F21820">
            <w:pPr>
              <w:spacing w:after="0" w:line="240" w:lineRule="auto"/>
              <w:rPr>
                <w:color w:val="002060"/>
              </w:rPr>
            </w:pPr>
            <w:r w:rsidRPr="00602DE8">
              <w:rPr>
                <w:color w:val="002060"/>
              </w:rPr>
              <w:t>Surveys on perception of corruption</w:t>
            </w:r>
          </w:p>
        </w:tc>
        <w:tc>
          <w:tcPr>
            <w:tcW w:w="860" w:type="dxa"/>
            <w:tcBorders>
              <w:top w:val="nil"/>
              <w:left w:val="nil"/>
              <w:bottom w:val="single" w:sz="4" w:space="0" w:color="000000"/>
              <w:right w:val="single" w:sz="4" w:space="0" w:color="000000"/>
            </w:tcBorders>
            <w:shd w:val="clear" w:color="auto" w:fill="auto"/>
            <w:vAlign w:val="bottom"/>
          </w:tcPr>
          <w:p w14:paraId="2665C841"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3950083A"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4BE53E21" w14:textId="77777777" w:rsidR="00B84CB3" w:rsidRPr="00602DE8" w:rsidRDefault="00F21820">
            <w:pPr>
              <w:spacing w:after="0" w:line="240" w:lineRule="auto"/>
              <w:jc w:val="right"/>
              <w:rPr>
                <w:color w:val="002060"/>
              </w:rPr>
            </w:pPr>
            <w:r w:rsidRPr="00602DE8">
              <w:rPr>
                <w:color w:val="002060"/>
              </w:rPr>
              <w:lastRenderedPageBreak/>
              <w:t>10</w:t>
            </w:r>
          </w:p>
        </w:tc>
        <w:tc>
          <w:tcPr>
            <w:tcW w:w="6995" w:type="dxa"/>
            <w:tcBorders>
              <w:top w:val="nil"/>
              <w:left w:val="nil"/>
              <w:bottom w:val="single" w:sz="4" w:space="0" w:color="000000"/>
              <w:right w:val="single" w:sz="4" w:space="0" w:color="000000"/>
            </w:tcBorders>
            <w:shd w:val="clear" w:color="auto" w:fill="auto"/>
            <w:vAlign w:val="bottom"/>
          </w:tcPr>
          <w:p w14:paraId="348D4431" w14:textId="7676770D" w:rsidR="00B84CB3" w:rsidRPr="00602DE8" w:rsidRDefault="00213F1A">
            <w:pPr>
              <w:spacing w:after="0" w:line="240" w:lineRule="auto"/>
              <w:rPr>
                <w:color w:val="002060"/>
              </w:rPr>
            </w:pPr>
            <w:r w:rsidRPr="00602DE8">
              <w:rPr>
                <w:color w:val="002060"/>
              </w:rPr>
              <w:t>Investigation, prosecution, adjudication of organized crime, corruption and money laundering</w:t>
            </w:r>
          </w:p>
        </w:tc>
        <w:tc>
          <w:tcPr>
            <w:tcW w:w="860" w:type="dxa"/>
            <w:tcBorders>
              <w:top w:val="nil"/>
              <w:left w:val="nil"/>
              <w:bottom w:val="single" w:sz="4" w:space="0" w:color="000000"/>
              <w:right w:val="single" w:sz="4" w:space="0" w:color="000000"/>
            </w:tcBorders>
            <w:shd w:val="clear" w:color="auto" w:fill="auto"/>
            <w:vAlign w:val="bottom"/>
          </w:tcPr>
          <w:p w14:paraId="2A7DDB3A"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127FA9D7"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4E586FD6" w14:textId="77777777" w:rsidR="00B84CB3" w:rsidRPr="00602DE8" w:rsidRDefault="00F21820">
            <w:pPr>
              <w:spacing w:after="0" w:line="240" w:lineRule="auto"/>
              <w:jc w:val="right"/>
              <w:rPr>
                <w:color w:val="002060"/>
              </w:rPr>
            </w:pPr>
            <w:r w:rsidRPr="00602DE8">
              <w:rPr>
                <w:color w:val="002060"/>
              </w:rPr>
              <w:t>11</w:t>
            </w:r>
          </w:p>
        </w:tc>
        <w:tc>
          <w:tcPr>
            <w:tcW w:w="6995" w:type="dxa"/>
            <w:tcBorders>
              <w:top w:val="nil"/>
              <w:left w:val="nil"/>
              <w:bottom w:val="single" w:sz="4" w:space="0" w:color="000000"/>
              <w:right w:val="single" w:sz="4" w:space="0" w:color="000000"/>
            </w:tcBorders>
            <w:shd w:val="clear" w:color="auto" w:fill="auto"/>
            <w:vAlign w:val="bottom"/>
          </w:tcPr>
          <w:p w14:paraId="31C74B9F" w14:textId="39C236C4" w:rsidR="00B84CB3" w:rsidRPr="00602DE8" w:rsidRDefault="00213F1A">
            <w:pPr>
              <w:spacing w:after="0" w:line="240" w:lineRule="auto"/>
              <w:rPr>
                <w:color w:val="002060"/>
              </w:rPr>
            </w:pPr>
            <w:r w:rsidRPr="00602DE8">
              <w:rPr>
                <w:color w:val="002060"/>
              </w:rPr>
              <w:t>Financial investigation, forensic accounting, asset recovery, confiscation</w:t>
            </w:r>
          </w:p>
        </w:tc>
        <w:tc>
          <w:tcPr>
            <w:tcW w:w="860" w:type="dxa"/>
            <w:tcBorders>
              <w:top w:val="nil"/>
              <w:left w:val="nil"/>
              <w:bottom w:val="single" w:sz="4" w:space="0" w:color="000000"/>
              <w:right w:val="single" w:sz="4" w:space="0" w:color="000000"/>
            </w:tcBorders>
            <w:shd w:val="clear" w:color="auto" w:fill="auto"/>
            <w:vAlign w:val="bottom"/>
          </w:tcPr>
          <w:p w14:paraId="45ACD54C"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r w:rsidR="00B84CB3" w:rsidRPr="00602DE8" w14:paraId="05C96B7B" w14:textId="77777777">
        <w:trPr>
          <w:trHeight w:val="288"/>
        </w:trPr>
        <w:tc>
          <w:tcPr>
            <w:tcW w:w="792" w:type="dxa"/>
            <w:tcBorders>
              <w:top w:val="nil"/>
              <w:left w:val="single" w:sz="4" w:space="0" w:color="000000"/>
              <w:bottom w:val="single" w:sz="4" w:space="0" w:color="000000"/>
              <w:right w:val="single" w:sz="4" w:space="0" w:color="000000"/>
            </w:tcBorders>
            <w:shd w:val="clear" w:color="auto" w:fill="auto"/>
            <w:vAlign w:val="center"/>
          </w:tcPr>
          <w:p w14:paraId="51986875" w14:textId="6ABBDF95" w:rsidR="00B84CB3" w:rsidRPr="00602DE8" w:rsidRDefault="00213F1A">
            <w:pPr>
              <w:spacing w:after="0" w:line="240" w:lineRule="auto"/>
              <w:jc w:val="right"/>
              <w:rPr>
                <w:color w:val="002060"/>
              </w:rPr>
            </w:pPr>
            <w:r w:rsidRPr="00602DE8">
              <w:rPr>
                <w:color w:val="002060"/>
              </w:rPr>
              <w:t>12</w:t>
            </w:r>
          </w:p>
        </w:tc>
        <w:tc>
          <w:tcPr>
            <w:tcW w:w="6995" w:type="dxa"/>
            <w:tcBorders>
              <w:top w:val="nil"/>
              <w:left w:val="nil"/>
              <w:bottom w:val="single" w:sz="4" w:space="0" w:color="000000"/>
              <w:right w:val="single" w:sz="4" w:space="0" w:color="000000"/>
            </w:tcBorders>
            <w:shd w:val="clear" w:color="auto" w:fill="auto"/>
            <w:vAlign w:val="bottom"/>
          </w:tcPr>
          <w:p w14:paraId="5EEC3B20" w14:textId="77777777" w:rsidR="00B84CB3" w:rsidRPr="00602DE8" w:rsidRDefault="00F21820">
            <w:pPr>
              <w:spacing w:after="0" w:line="240" w:lineRule="auto"/>
              <w:rPr>
                <w:color w:val="002060"/>
              </w:rPr>
            </w:pPr>
            <w:r w:rsidRPr="00602DE8">
              <w:rPr>
                <w:color w:val="002060"/>
              </w:rPr>
              <w:t>Other (please specify and add rows as needed)</w:t>
            </w:r>
          </w:p>
        </w:tc>
        <w:tc>
          <w:tcPr>
            <w:tcW w:w="860" w:type="dxa"/>
            <w:tcBorders>
              <w:top w:val="nil"/>
              <w:left w:val="nil"/>
              <w:bottom w:val="single" w:sz="4" w:space="0" w:color="000000"/>
              <w:right w:val="single" w:sz="4" w:space="0" w:color="000000"/>
            </w:tcBorders>
            <w:shd w:val="clear" w:color="auto" w:fill="auto"/>
            <w:vAlign w:val="bottom"/>
          </w:tcPr>
          <w:p w14:paraId="27A526AC" w14:textId="77777777" w:rsidR="00B84CB3" w:rsidRPr="00602DE8" w:rsidRDefault="00F21820">
            <w:pPr>
              <w:spacing w:after="0" w:line="240" w:lineRule="auto"/>
              <w:rPr>
                <w:color w:val="002060"/>
              </w:rPr>
            </w:pPr>
            <w:r w:rsidRPr="00602DE8">
              <w:rPr>
                <w:color w:val="002060"/>
              </w:rPr>
              <w:t> </w:t>
            </w:r>
            <w:r w:rsidRPr="00602DE8">
              <w:rPr>
                <w:rFonts w:ascii="Arial Unicode MS" w:eastAsia="Arial Unicode MS" w:hAnsi="Arial Unicode MS" w:cs="Arial Unicode MS"/>
                <w:color w:val="002060"/>
                <w:sz w:val="24"/>
                <w:szCs w:val="24"/>
              </w:rPr>
              <w:t>☐</w:t>
            </w:r>
          </w:p>
        </w:tc>
      </w:tr>
    </w:tbl>
    <w:p w14:paraId="1B2CFCBE" w14:textId="77777777" w:rsidR="00B84CB3" w:rsidRPr="00602DE8" w:rsidRDefault="00B84CB3">
      <w:pPr>
        <w:spacing w:after="0" w:line="240" w:lineRule="auto"/>
        <w:rPr>
          <w:color w:val="002060"/>
          <w:sz w:val="24"/>
          <w:szCs w:val="24"/>
          <w:u w:val="single"/>
        </w:rPr>
      </w:pPr>
    </w:p>
    <w:p w14:paraId="27E8BB33" w14:textId="77777777" w:rsidR="00B84CB3" w:rsidRPr="00602DE8" w:rsidRDefault="00B84CB3">
      <w:pPr>
        <w:spacing w:after="0" w:line="240" w:lineRule="auto"/>
        <w:rPr>
          <w:color w:val="002060"/>
          <w:sz w:val="24"/>
          <w:szCs w:val="24"/>
        </w:rPr>
      </w:pPr>
    </w:p>
    <w:p w14:paraId="26625385"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Professional experience</w:t>
      </w:r>
    </w:p>
    <w:p w14:paraId="252ACD71" w14:textId="77777777" w:rsidR="00B84CB3" w:rsidRPr="00602DE8" w:rsidRDefault="00F21820">
      <w:pPr>
        <w:spacing w:after="0" w:line="240" w:lineRule="auto"/>
        <w:ind w:left="720"/>
        <w:rPr>
          <w:color w:val="002060"/>
          <w:sz w:val="24"/>
          <w:szCs w:val="24"/>
        </w:rPr>
      </w:pPr>
      <w:r w:rsidRPr="00602DE8">
        <w:rPr>
          <w:color w:val="002060"/>
          <w:sz w:val="24"/>
          <w:szCs w:val="24"/>
        </w:rPr>
        <w:t>(each item should include period, location, organisation, reference person, position and brief description of tasks and responsibilities)</w:t>
      </w:r>
    </w:p>
    <w:p w14:paraId="76181D66" w14:textId="77777777" w:rsidR="00B84CB3" w:rsidRPr="00602DE8" w:rsidRDefault="00B84CB3">
      <w:pPr>
        <w:spacing w:after="0" w:line="240" w:lineRule="auto"/>
        <w:rPr>
          <w:color w:val="002060"/>
          <w:sz w:val="24"/>
          <w:szCs w:val="24"/>
        </w:rPr>
      </w:pPr>
    </w:p>
    <w:p w14:paraId="4CAE2C36"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Key Anti-Corruption Experience</w:t>
      </w:r>
    </w:p>
    <w:p w14:paraId="50E2F22D" w14:textId="77777777" w:rsidR="00B84CB3" w:rsidRPr="00602DE8" w:rsidRDefault="00B84CB3">
      <w:pPr>
        <w:spacing w:after="0" w:line="240" w:lineRule="auto"/>
        <w:ind w:left="720"/>
        <w:rPr>
          <w:color w:val="002060"/>
          <w:sz w:val="24"/>
          <w:szCs w:val="24"/>
        </w:rPr>
      </w:pPr>
    </w:p>
    <w:tbl>
      <w:tblPr>
        <w:tblStyle w:val="a2"/>
        <w:tblW w:w="834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1933"/>
      </w:tblGrid>
      <w:tr w:rsidR="00B84CB3" w:rsidRPr="00602DE8" w14:paraId="375603A9" w14:textId="77777777">
        <w:tc>
          <w:tcPr>
            <w:tcW w:w="6408" w:type="dxa"/>
            <w:shd w:val="clear" w:color="auto" w:fill="auto"/>
          </w:tcPr>
          <w:p w14:paraId="2D718B08" w14:textId="77777777" w:rsidR="00B84CB3" w:rsidRPr="00602DE8" w:rsidRDefault="00F21820">
            <w:pPr>
              <w:spacing w:after="0" w:line="240" w:lineRule="auto"/>
              <w:rPr>
                <w:color w:val="002060"/>
                <w:sz w:val="24"/>
                <w:szCs w:val="24"/>
              </w:rPr>
            </w:pPr>
            <w:r w:rsidRPr="00602DE8">
              <w:rPr>
                <w:color w:val="002060"/>
                <w:sz w:val="24"/>
                <w:szCs w:val="24"/>
              </w:rPr>
              <w:t>Position with brief description of tasks</w:t>
            </w:r>
          </w:p>
        </w:tc>
        <w:tc>
          <w:tcPr>
            <w:tcW w:w="1933" w:type="dxa"/>
            <w:shd w:val="clear" w:color="auto" w:fill="auto"/>
          </w:tcPr>
          <w:p w14:paraId="77EF6DD9" w14:textId="77777777" w:rsidR="00B84CB3" w:rsidRPr="00602DE8" w:rsidRDefault="00F21820">
            <w:pPr>
              <w:spacing w:after="0" w:line="240" w:lineRule="auto"/>
              <w:rPr>
                <w:color w:val="002060"/>
                <w:sz w:val="24"/>
                <w:szCs w:val="24"/>
              </w:rPr>
            </w:pPr>
            <w:r w:rsidRPr="00602DE8">
              <w:rPr>
                <w:color w:val="002060"/>
                <w:sz w:val="24"/>
                <w:szCs w:val="24"/>
              </w:rPr>
              <w:t>Period</w:t>
            </w:r>
          </w:p>
        </w:tc>
      </w:tr>
      <w:tr w:rsidR="00B84CB3" w:rsidRPr="00602DE8" w14:paraId="4515FC71" w14:textId="77777777">
        <w:tc>
          <w:tcPr>
            <w:tcW w:w="6408" w:type="dxa"/>
            <w:shd w:val="clear" w:color="auto" w:fill="auto"/>
          </w:tcPr>
          <w:p w14:paraId="79D73E89" w14:textId="77777777" w:rsidR="00B84CB3" w:rsidRPr="00602DE8" w:rsidRDefault="00B84CB3">
            <w:pPr>
              <w:spacing w:after="0" w:line="240" w:lineRule="auto"/>
              <w:rPr>
                <w:color w:val="002060"/>
                <w:sz w:val="24"/>
                <w:szCs w:val="24"/>
              </w:rPr>
            </w:pPr>
          </w:p>
        </w:tc>
        <w:tc>
          <w:tcPr>
            <w:tcW w:w="1933" w:type="dxa"/>
            <w:shd w:val="clear" w:color="auto" w:fill="auto"/>
          </w:tcPr>
          <w:p w14:paraId="51870D4C" w14:textId="77777777" w:rsidR="00B84CB3" w:rsidRPr="00602DE8" w:rsidRDefault="00B84CB3">
            <w:pPr>
              <w:spacing w:after="0" w:line="240" w:lineRule="auto"/>
              <w:rPr>
                <w:color w:val="002060"/>
                <w:sz w:val="24"/>
                <w:szCs w:val="24"/>
              </w:rPr>
            </w:pPr>
          </w:p>
        </w:tc>
      </w:tr>
      <w:tr w:rsidR="00B84CB3" w:rsidRPr="00602DE8" w14:paraId="64C6F424" w14:textId="77777777">
        <w:tc>
          <w:tcPr>
            <w:tcW w:w="6408" w:type="dxa"/>
            <w:shd w:val="clear" w:color="auto" w:fill="auto"/>
          </w:tcPr>
          <w:p w14:paraId="7782611A" w14:textId="77777777" w:rsidR="00B84CB3" w:rsidRPr="00602DE8" w:rsidRDefault="00B84CB3">
            <w:pPr>
              <w:spacing w:after="0" w:line="240" w:lineRule="auto"/>
              <w:rPr>
                <w:color w:val="002060"/>
                <w:sz w:val="24"/>
                <w:szCs w:val="24"/>
              </w:rPr>
            </w:pPr>
          </w:p>
        </w:tc>
        <w:tc>
          <w:tcPr>
            <w:tcW w:w="1933" w:type="dxa"/>
            <w:shd w:val="clear" w:color="auto" w:fill="auto"/>
          </w:tcPr>
          <w:p w14:paraId="5FD40B6B" w14:textId="77777777" w:rsidR="00B84CB3" w:rsidRPr="00602DE8" w:rsidRDefault="00B84CB3">
            <w:pPr>
              <w:spacing w:after="0" w:line="240" w:lineRule="auto"/>
              <w:rPr>
                <w:color w:val="002060"/>
                <w:sz w:val="24"/>
                <w:szCs w:val="24"/>
              </w:rPr>
            </w:pPr>
          </w:p>
        </w:tc>
      </w:tr>
      <w:tr w:rsidR="00B84CB3" w:rsidRPr="00602DE8" w14:paraId="6ABCE608" w14:textId="77777777">
        <w:tc>
          <w:tcPr>
            <w:tcW w:w="6408" w:type="dxa"/>
            <w:shd w:val="clear" w:color="auto" w:fill="auto"/>
          </w:tcPr>
          <w:p w14:paraId="3F90F4FA" w14:textId="77777777" w:rsidR="00B84CB3" w:rsidRPr="00602DE8" w:rsidRDefault="00B84CB3">
            <w:pPr>
              <w:spacing w:after="0" w:line="240" w:lineRule="auto"/>
              <w:rPr>
                <w:color w:val="002060"/>
                <w:sz w:val="24"/>
                <w:szCs w:val="24"/>
              </w:rPr>
            </w:pPr>
          </w:p>
        </w:tc>
        <w:tc>
          <w:tcPr>
            <w:tcW w:w="1933" w:type="dxa"/>
            <w:shd w:val="clear" w:color="auto" w:fill="auto"/>
          </w:tcPr>
          <w:p w14:paraId="3712E3E0" w14:textId="77777777" w:rsidR="00B84CB3" w:rsidRPr="00602DE8" w:rsidRDefault="00B84CB3">
            <w:pPr>
              <w:spacing w:after="0" w:line="240" w:lineRule="auto"/>
              <w:rPr>
                <w:color w:val="002060"/>
                <w:sz w:val="24"/>
                <w:szCs w:val="24"/>
              </w:rPr>
            </w:pPr>
          </w:p>
        </w:tc>
      </w:tr>
      <w:tr w:rsidR="00B84CB3" w:rsidRPr="00602DE8" w14:paraId="2C219904" w14:textId="77777777">
        <w:tc>
          <w:tcPr>
            <w:tcW w:w="6408" w:type="dxa"/>
            <w:shd w:val="clear" w:color="auto" w:fill="auto"/>
          </w:tcPr>
          <w:p w14:paraId="6BD1C30E" w14:textId="77777777" w:rsidR="00B84CB3" w:rsidRPr="00602DE8" w:rsidRDefault="00B84CB3">
            <w:pPr>
              <w:spacing w:after="0" w:line="240" w:lineRule="auto"/>
              <w:rPr>
                <w:color w:val="002060"/>
                <w:sz w:val="24"/>
                <w:szCs w:val="24"/>
              </w:rPr>
            </w:pPr>
          </w:p>
        </w:tc>
        <w:tc>
          <w:tcPr>
            <w:tcW w:w="1933" w:type="dxa"/>
            <w:shd w:val="clear" w:color="auto" w:fill="auto"/>
          </w:tcPr>
          <w:p w14:paraId="6934DD7B" w14:textId="77777777" w:rsidR="00B84CB3" w:rsidRPr="00602DE8" w:rsidRDefault="00B84CB3">
            <w:pPr>
              <w:spacing w:after="0" w:line="240" w:lineRule="auto"/>
              <w:rPr>
                <w:color w:val="002060"/>
                <w:sz w:val="24"/>
                <w:szCs w:val="24"/>
              </w:rPr>
            </w:pPr>
          </w:p>
        </w:tc>
      </w:tr>
      <w:tr w:rsidR="00B84CB3" w:rsidRPr="00602DE8" w14:paraId="6FC7177E" w14:textId="77777777">
        <w:tc>
          <w:tcPr>
            <w:tcW w:w="6408" w:type="dxa"/>
            <w:shd w:val="clear" w:color="auto" w:fill="auto"/>
          </w:tcPr>
          <w:p w14:paraId="1FF8066C" w14:textId="77777777" w:rsidR="00B84CB3" w:rsidRPr="00602DE8" w:rsidRDefault="00B84CB3">
            <w:pPr>
              <w:spacing w:after="0" w:line="240" w:lineRule="auto"/>
              <w:rPr>
                <w:color w:val="002060"/>
                <w:sz w:val="24"/>
                <w:szCs w:val="24"/>
              </w:rPr>
            </w:pPr>
          </w:p>
        </w:tc>
        <w:tc>
          <w:tcPr>
            <w:tcW w:w="1933" w:type="dxa"/>
            <w:shd w:val="clear" w:color="auto" w:fill="auto"/>
          </w:tcPr>
          <w:p w14:paraId="091B1A28" w14:textId="77777777" w:rsidR="00B84CB3" w:rsidRPr="00602DE8" w:rsidRDefault="00B84CB3">
            <w:pPr>
              <w:spacing w:after="0" w:line="240" w:lineRule="auto"/>
              <w:rPr>
                <w:color w:val="002060"/>
                <w:sz w:val="24"/>
                <w:szCs w:val="24"/>
              </w:rPr>
            </w:pPr>
          </w:p>
        </w:tc>
      </w:tr>
    </w:tbl>
    <w:p w14:paraId="43DD27FF" w14:textId="77777777" w:rsidR="00B84CB3" w:rsidRPr="00602DE8" w:rsidRDefault="00B84CB3">
      <w:pPr>
        <w:spacing w:after="0" w:line="240" w:lineRule="auto"/>
        <w:rPr>
          <w:color w:val="002060"/>
          <w:sz w:val="24"/>
          <w:szCs w:val="24"/>
        </w:rPr>
      </w:pPr>
    </w:p>
    <w:p w14:paraId="38130DA6"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Specific (anti-corruption) experience in the RAI member and observer countries:</w:t>
      </w:r>
    </w:p>
    <w:p w14:paraId="4DFF6D99" w14:textId="77777777" w:rsidR="00B84CB3" w:rsidRPr="00602DE8" w:rsidRDefault="00B84CB3">
      <w:pPr>
        <w:spacing w:after="0" w:line="240" w:lineRule="auto"/>
        <w:rPr>
          <w:color w:val="002060"/>
          <w:sz w:val="24"/>
          <w:szCs w:val="24"/>
        </w:rPr>
      </w:pPr>
    </w:p>
    <w:tbl>
      <w:tblPr>
        <w:tblStyle w:val="a3"/>
        <w:tblW w:w="827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9"/>
        <w:gridCol w:w="4329"/>
      </w:tblGrid>
      <w:tr w:rsidR="00B84CB3" w:rsidRPr="00602DE8" w14:paraId="1D8F3452" w14:textId="77777777">
        <w:tc>
          <w:tcPr>
            <w:tcW w:w="3949" w:type="dxa"/>
          </w:tcPr>
          <w:p w14:paraId="5B1C6DAF" w14:textId="77777777" w:rsidR="00B84CB3" w:rsidRPr="00602DE8" w:rsidRDefault="00F21820">
            <w:pPr>
              <w:spacing w:after="0" w:line="240" w:lineRule="auto"/>
              <w:rPr>
                <w:color w:val="002060"/>
                <w:sz w:val="24"/>
                <w:szCs w:val="24"/>
              </w:rPr>
            </w:pPr>
            <w:r w:rsidRPr="00602DE8">
              <w:rPr>
                <w:color w:val="002060"/>
                <w:sz w:val="24"/>
                <w:szCs w:val="24"/>
              </w:rPr>
              <w:t>Country</w:t>
            </w:r>
          </w:p>
        </w:tc>
        <w:tc>
          <w:tcPr>
            <w:tcW w:w="4329" w:type="dxa"/>
          </w:tcPr>
          <w:p w14:paraId="6CA8AA03" w14:textId="77777777" w:rsidR="00B84CB3" w:rsidRPr="00602DE8" w:rsidRDefault="00F21820">
            <w:pPr>
              <w:spacing w:after="0" w:line="240" w:lineRule="auto"/>
              <w:rPr>
                <w:color w:val="002060"/>
                <w:sz w:val="24"/>
                <w:szCs w:val="24"/>
              </w:rPr>
            </w:pPr>
            <w:r w:rsidRPr="00602DE8">
              <w:rPr>
                <w:color w:val="002060"/>
                <w:sz w:val="24"/>
                <w:szCs w:val="24"/>
              </w:rPr>
              <w:t>Date from - Date to</w:t>
            </w:r>
          </w:p>
        </w:tc>
      </w:tr>
      <w:tr w:rsidR="00B84CB3" w:rsidRPr="00602DE8" w14:paraId="6E199F35" w14:textId="77777777">
        <w:tc>
          <w:tcPr>
            <w:tcW w:w="3949" w:type="dxa"/>
          </w:tcPr>
          <w:p w14:paraId="19D6F1C0" w14:textId="77777777" w:rsidR="00B84CB3" w:rsidRPr="00602DE8" w:rsidRDefault="00B84CB3">
            <w:pPr>
              <w:spacing w:after="0" w:line="240" w:lineRule="auto"/>
              <w:rPr>
                <w:color w:val="002060"/>
                <w:sz w:val="24"/>
                <w:szCs w:val="24"/>
              </w:rPr>
            </w:pPr>
          </w:p>
        </w:tc>
        <w:tc>
          <w:tcPr>
            <w:tcW w:w="4329" w:type="dxa"/>
          </w:tcPr>
          <w:p w14:paraId="660522EC" w14:textId="77777777" w:rsidR="00B84CB3" w:rsidRPr="00602DE8" w:rsidRDefault="00B84CB3">
            <w:pPr>
              <w:spacing w:after="0" w:line="240" w:lineRule="auto"/>
              <w:rPr>
                <w:color w:val="002060"/>
                <w:sz w:val="24"/>
                <w:szCs w:val="24"/>
              </w:rPr>
            </w:pPr>
          </w:p>
        </w:tc>
      </w:tr>
      <w:tr w:rsidR="00B84CB3" w:rsidRPr="00602DE8" w14:paraId="2ED1F060" w14:textId="77777777">
        <w:tc>
          <w:tcPr>
            <w:tcW w:w="3949" w:type="dxa"/>
          </w:tcPr>
          <w:p w14:paraId="67FDAE89" w14:textId="77777777" w:rsidR="00B84CB3" w:rsidRPr="00602DE8" w:rsidRDefault="00B84CB3">
            <w:pPr>
              <w:spacing w:after="0" w:line="240" w:lineRule="auto"/>
              <w:rPr>
                <w:color w:val="002060"/>
                <w:sz w:val="24"/>
                <w:szCs w:val="24"/>
              </w:rPr>
            </w:pPr>
          </w:p>
        </w:tc>
        <w:tc>
          <w:tcPr>
            <w:tcW w:w="4329" w:type="dxa"/>
          </w:tcPr>
          <w:p w14:paraId="0A1DA865" w14:textId="77777777" w:rsidR="00B84CB3" w:rsidRPr="00602DE8" w:rsidRDefault="00B84CB3">
            <w:pPr>
              <w:spacing w:after="0" w:line="240" w:lineRule="auto"/>
              <w:rPr>
                <w:color w:val="002060"/>
                <w:sz w:val="24"/>
                <w:szCs w:val="24"/>
              </w:rPr>
            </w:pPr>
          </w:p>
        </w:tc>
      </w:tr>
      <w:tr w:rsidR="00B84CB3" w:rsidRPr="00602DE8" w14:paraId="78B94BB6" w14:textId="77777777">
        <w:tc>
          <w:tcPr>
            <w:tcW w:w="3949" w:type="dxa"/>
          </w:tcPr>
          <w:p w14:paraId="46FF69DE" w14:textId="77777777" w:rsidR="00B84CB3" w:rsidRPr="00602DE8" w:rsidRDefault="00B84CB3">
            <w:pPr>
              <w:spacing w:after="0" w:line="240" w:lineRule="auto"/>
              <w:rPr>
                <w:color w:val="002060"/>
                <w:sz w:val="24"/>
                <w:szCs w:val="24"/>
              </w:rPr>
            </w:pPr>
          </w:p>
        </w:tc>
        <w:tc>
          <w:tcPr>
            <w:tcW w:w="4329" w:type="dxa"/>
          </w:tcPr>
          <w:p w14:paraId="4F8D3F11" w14:textId="77777777" w:rsidR="00B84CB3" w:rsidRPr="00602DE8" w:rsidRDefault="00B84CB3">
            <w:pPr>
              <w:spacing w:after="0" w:line="240" w:lineRule="auto"/>
              <w:rPr>
                <w:color w:val="002060"/>
                <w:sz w:val="24"/>
                <w:szCs w:val="24"/>
              </w:rPr>
            </w:pPr>
          </w:p>
        </w:tc>
      </w:tr>
      <w:tr w:rsidR="00B84CB3" w:rsidRPr="00602DE8" w14:paraId="47E3CFCB" w14:textId="77777777">
        <w:tc>
          <w:tcPr>
            <w:tcW w:w="3949" w:type="dxa"/>
          </w:tcPr>
          <w:p w14:paraId="779A6B77" w14:textId="77777777" w:rsidR="00B84CB3" w:rsidRPr="00602DE8" w:rsidRDefault="00B84CB3">
            <w:pPr>
              <w:spacing w:after="0" w:line="240" w:lineRule="auto"/>
              <w:rPr>
                <w:color w:val="002060"/>
                <w:sz w:val="24"/>
                <w:szCs w:val="24"/>
              </w:rPr>
            </w:pPr>
          </w:p>
        </w:tc>
        <w:tc>
          <w:tcPr>
            <w:tcW w:w="4329" w:type="dxa"/>
          </w:tcPr>
          <w:p w14:paraId="7A19B93A" w14:textId="77777777" w:rsidR="00B84CB3" w:rsidRPr="00602DE8" w:rsidRDefault="00B84CB3">
            <w:pPr>
              <w:spacing w:after="0" w:line="240" w:lineRule="auto"/>
              <w:rPr>
                <w:color w:val="002060"/>
                <w:sz w:val="24"/>
                <w:szCs w:val="24"/>
              </w:rPr>
            </w:pPr>
          </w:p>
        </w:tc>
      </w:tr>
    </w:tbl>
    <w:p w14:paraId="6E11D807" w14:textId="447D43ED" w:rsidR="00B84CB3" w:rsidRPr="00602DE8" w:rsidRDefault="00B84CB3">
      <w:pPr>
        <w:rPr>
          <w:color w:val="002060"/>
          <w:sz w:val="24"/>
          <w:szCs w:val="24"/>
          <w:u w:val="single"/>
        </w:rPr>
      </w:pPr>
    </w:p>
    <w:p w14:paraId="3D99656D" w14:textId="77777777" w:rsidR="00B84CB3" w:rsidRPr="00602DE8" w:rsidRDefault="00F21820">
      <w:pPr>
        <w:numPr>
          <w:ilvl w:val="0"/>
          <w:numId w:val="4"/>
        </w:numPr>
        <w:spacing w:after="0" w:line="240" w:lineRule="auto"/>
        <w:rPr>
          <w:color w:val="002060"/>
          <w:sz w:val="24"/>
          <w:szCs w:val="24"/>
        </w:rPr>
      </w:pPr>
      <w:r w:rsidRPr="00602DE8">
        <w:rPr>
          <w:color w:val="002060"/>
          <w:sz w:val="24"/>
          <w:szCs w:val="24"/>
          <w:u w:val="single"/>
        </w:rPr>
        <w:t xml:space="preserve">Membership of professional bodies </w:t>
      </w:r>
    </w:p>
    <w:p w14:paraId="40D4DB31" w14:textId="77777777" w:rsidR="00B84CB3" w:rsidRPr="00602DE8" w:rsidRDefault="00B84CB3">
      <w:pPr>
        <w:spacing w:after="0" w:line="240" w:lineRule="auto"/>
        <w:rPr>
          <w:color w:val="002060"/>
          <w:sz w:val="24"/>
          <w:szCs w:val="24"/>
        </w:rPr>
      </w:pPr>
    </w:p>
    <w:p w14:paraId="40E9C36A" w14:textId="77777777" w:rsidR="00B84CB3" w:rsidRPr="00602DE8" w:rsidRDefault="00B84CB3">
      <w:pPr>
        <w:spacing w:after="0" w:line="240" w:lineRule="auto"/>
        <w:rPr>
          <w:color w:val="002060"/>
          <w:sz w:val="24"/>
          <w:szCs w:val="24"/>
        </w:rPr>
      </w:pPr>
    </w:p>
    <w:p w14:paraId="62FA8077" w14:textId="77777777" w:rsidR="00B84CB3" w:rsidRPr="00602DE8" w:rsidRDefault="00F21820">
      <w:pPr>
        <w:numPr>
          <w:ilvl w:val="0"/>
          <w:numId w:val="4"/>
        </w:numPr>
        <w:spacing w:after="0" w:line="240" w:lineRule="auto"/>
        <w:rPr>
          <w:color w:val="002060"/>
          <w:sz w:val="24"/>
          <w:szCs w:val="24"/>
        </w:rPr>
      </w:pPr>
      <w:r w:rsidRPr="00602DE8">
        <w:rPr>
          <w:color w:val="002060"/>
          <w:sz w:val="24"/>
          <w:szCs w:val="24"/>
          <w:u w:val="single"/>
        </w:rPr>
        <w:t>Membership of regional and international organizations and initiatives</w:t>
      </w:r>
    </w:p>
    <w:p w14:paraId="3F1F2F98" w14:textId="77777777" w:rsidR="00B84CB3" w:rsidRPr="00602DE8" w:rsidRDefault="00B84CB3">
      <w:pPr>
        <w:spacing w:after="0" w:line="240" w:lineRule="auto"/>
        <w:ind w:left="720"/>
        <w:rPr>
          <w:color w:val="002060"/>
          <w:sz w:val="24"/>
          <w:szCs w:val="24"/>
        </w:rPr>
      </w:pPr>
    </w:p>
    <w:p w14:paraId="2A71B64F" w14:textId="77777777" w:rsidR="00B84CB3" w:rsidRPr="00602DE8" w:rsidRDefault="00B84CB3">
      <w:pPr>
        <w:spacing w:after="0" w:line="240" w:lineRule="auto"/>
        <w:ind w:left="720"/>
        <w:rPr>
          <w:color w:val="002060"/>
          <w:sz w:val="24"/>
          <w:szCs w:val="24"/>
        </w:rPr>
      </w:pPr>
    </w:p>
    <w:p w14:paraId="676BB13D" w14:textId="5721EF1F" w:rsidR="00B84CB3" w:rsidRPr="00602DE8" w:rsidRDefault="00F21820" w:rsidP="00DF10C3">
      <w:pPr>
        <w:pStyle w:val="ListParagraph"/>
        <w:numPr>
          <w:ilvl w:val="0"/>
          <w:numId w:val="4"/>
        </w:numPr>
        <w:rPr>
          <w:color w:val="002060"/>
          <w:sz w:val="24"/>
          <w:szCs w:val="24"/>
          <w:u w:val="single"/>
        </w:rPr>
      </w:pPr>
      <w:r w:rsidRPr="00602DE8">
        <w:rPr>
          <w:color w:val="002060"/>
          <w:sz w:val="24"/>
          <w:szCs w:val="24"/>
          <w:u w:val="single"/>
        </w:rPr>
        <w:t>Publications</w:t>
      </w:r>
      <w:r w:rsidR="00DF10C3" w:rsidRPr="00602DE8">
        <w:rPr>
          <w:color w:val="002060"/>
          <w:sz w:val="24"/>
          <w:szCs w:val="24"/>
          <w:u w:val="single"/>
        </w:rPr>
        <w:t xml:space="preserve"> / articles (please include URLs where available)</w:t>
      </w:r>
    </w:p>
    <w:p w14:paraId="297B685F" w14:textId="77777777" w:rsidR="00B84CB3" w:rsidRPr="00602DE8" w:rsidRDefault="00B84CB3">
      <w:pPr>
        <w:spacing w:after="0" w:line="240" w:lineRule="auto"/>
        <w:ind w:left="720"/>
        <w:rPr>
          <w:color w:val="002060"/>
          <w:sz w:val="24"/>
          <w:szCs w:val="24"/>
          <w:u w:val="single"/>
        </w:rPr>
      </w:pPr>
    </w:p>
    <w:p w14:paraId="7E5FDDF9" w14:textId="77777777" w:rsidR="00B84CB3" w:rsidRPr="00602DE8" w:rsidRDefault="00B84CB3">
      <w:pPr>
        <w:spacing w:after="0" w:line="240" w:lineRule="auto"/>
        <w:ind w:left="720"/>
        <w:rPr>
          <w:color w:val="002060"/>
          <w:sz w:val="24"/>
          <w:szCs w:val="24"/>
          <w:u w:val="single"/>
        </w:rPr>
      </w:pPr>
    </w:p>
    <w:p w14:paraId="3ED39504" w14:textId="77777777" w:rsidR="00B84CB3" w:rsidRPr="00602DE8" w:rsidRDefault="00F21820">
      <w:pPr>
        <w:numPr>
          <w:ilvl w:val="0"/>
          <w:numId w:val="4"/>
        </w:numPr>
        <w:spacing w:after="0" w:line="240" w:lineRule="auto"/>
        <w:rPr>
          <w:color w:val="002060"/>
          <w:sz w:val="24"/>
          <w:szCs w:val="24"/>
          <w:u w:val="single"/>
        </w:rPr>
      </w:pPr>
      <w:r w:rsidRPr="00602DE8">
        <w:rPr>
          <w:color w:val="002060"/>
          <w:sz w:val="24"/>
          <w:szCs w:val="24"/>
          <w:u w:val="single"/>
        </w:rPr>
        <w:t>Workshops/conferences</w:t>
      </w:r>
    </w:p>
    <w:p w14:paraId="56088229" w14:textId="77777777" w:rsidR="00B84CB3" w:rsidRPr="00602DE8" w:rsidRDefault="00B84CB3">
      <w:pPr>
        <w:ind w:left="720"/>
        <w:rPr>
          <w:color w:val="002060"/>
        </w:rPr>
      </w:pPr>
    </w:p>
    <w:tbl>
      <w:tblPr>
        <w:tblStyle w:val="a4"/>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701"/>
        <w:gridCol w:w="1701"/>
        <w:gridCol w:w="1701"/>
      </w:tblGrid>
      <w:tr w:rsidR="00B84CB3" w:rsidRPr="00602DE8" w14:paraId="35831315" w14:textId="77777777">
        <w:tc>
          <w:tcPr>
            <w:tcW w:w="2693" w:type="dxa"/>
            <w:shd w:val="clear" w:color="auto" w:fill="auto"/>
          </w:tcPr>
          <w:p w14:paraId="1F763238" w14:textId="77777777" w:rsidR="00B84CB3" w:rsidRPr="00602DE8" w:rsidRDefault="00F21820">
            <w:pPr>
              <w:spacing w:after="0" w:line="240" w:lineRule="auto"/>
              <w:rPr>
                <w:color w:val="002060"/>
                <w:sz w:val="24"/>
                <w:szCs w:val="24"/>
              </w:rPr>
            </w:pPr>
            <w:r w:rsidRPr="00602DE8">
              <w:rPr>
                <w:color w:val="002060"/>
                <w:sz w:val="24"/>
                <w:szCs w:val="24"/>
              </w:rPr>
              <w:t>Event title</w:t>
            </w:r>
          </w:p>
        </w:tc>
        <w:tc>
          <w:tcPr>
            <w:tcW w:w="1701" w:type="dxa"/>
          </w:tcPr>
          <w:p w14:paraId="14714139" w14:textId="77777777" w:rsidR="00B84CB3" w:rsidRPr="00602DE8" w:rsidRDefault="00F21820">
            <w:pPr>
              <w:spacing w:after="0" w:line="240" w:lineRule="auto"/>
              <w:rPr>
                <w:color w:val="002060"/>
                <w:sz w:val="24"/>
                <w:szCs w:val="24"/>
              </w:rPr>
            </w:pPr>
            <w:r w:rsidRPr="00602DE8">
              <w:rPr>
                <w:color w:val="002060"/>
                <w:sz w:val="24"/>
                <w:szCs w:val="24"/>
              </w:rPr>
              <w:t>Organised by</w:t>
            </w:r>
          </w:p>
        </w:tc>
        <w:tc>
          <w:tcPr>
            <w:tcW w:w="1701" w:type="dxa"/>
          </w:tcPr>
          <w:p w14:paraId="57DFE7FF" w14:textId="77777777" w:rsidR="00B84CB3" w:rsidRPr="00602DE8" w:rsidRDefault="00F21820">
            <w:pPr>
              <w:spacing w:after="0" w:line="240" w:lineRule="auto"/>
              <w:rPr>
                <w:color w:val="002060"/>
                <w:sz w:val="24"/>
                <w:szCs w:val="24"/>
              </w:rPr>
            </w:pPr>
            <w:r w:rsidRPr="00602DE8">
              <w:rPr>
                <w:color w:val="002060"/>
                <w:sz w:val="24"/>
                <w:szCs w:val="24"/>
              </w:rPr>
              <w:t>Dates</w:t>
            </w:r>
          </w:p>
        </w:tc>
        <w:tc>
          <w:tcPr>
            <w:tcW w:w="1701" w:type="dxa"/>
          </w:tcPr>
          <w:p w14:paraId="43D3F5A2" w14:textId="77777777" w:rsidR="00B84CB3" w:rsidRPr="00602DE8" w:rsidRDefault="00F21820">
            <w:pPr>
              <w:spacing w:after="0" w:line="240" w:lineRule="auto"/>
              <w:rPr>
                <w:color w:val="002060"/>
                <w:sz w:val="24"/>
                <w:szCs w:val="24"/>
              </w:rPr>
            </w:pPr>
            <w:r w:rsidRPr="00602DE8">
              <w:rPr>
                <w:color w:val="002060"/>
                <w:sz w:val="24"/>
                <w:szCs w:val="24"/>
              </w:rPr>
              <w:t>Role / capacity</w:t>
            </w:r>
          </w:p>
        </w:tc>
      </w:tr>
      <w:tr w:rsidR="00B84CB3" w:rsidRPr="00602DE8" w14:paraId="67A0F753" w14:textId="77777777">
        <w:tc>
          <w:tcPr>
            <w:tcW w:w="2693" w:type="dxa"/>
            <w:shd w:val="clear" w:color="auto" w:fill="auto"/>
          </w:tcPr>
          <w:p w14:paraId="007FCE32" w14:textId="77777777" w:rsidR="00B84CB3" w:rsidRPr="00602DE8" w:rsidRDefault="00B84CB3">
            <w:pPr>
              <w:spacing w:after="0" w:line="240" w:lineRule="auto"/>
              <w:rPr>
                <w:color w:val="002060"/>
                <w:sz w:val="24"/>
                <w:szCs w:val="24"/>
              </w:rPr>
            </w:pPr>
          </w:p>
        </w:tc>
        <w:tc>
          <w:tcPr>
            <w:tcW w:w="1701" w:type="dxa"/>
          </w:tcPr>
          <w:p w14:paraId="4216052B" w14:textId="77777777" w:rsidR="00B84CB3" w:rsidRPr="00602DE8" w:rsidRDefault="00B84CB3">
            <w:pPr>
              <w:spacing w:after="0" w:line="240" w:lineRule="auto"/>
              <w:jc w:val="center"/>
              <w:rPr>
                <w:color w:val="002060"/>
                <w:sz w:val="24"/>
                <w:szCs w:val="24"/>
              </w:rPr>
            </w:pPr>
          </w:p>
        </w:tc>
        <w:tc>
          <w:tcPr>
            <w:tcW w:w="1701" w:type="dxa"/>
          </w:tcPr>
          <w:p w14:paraId="61D11484" w14:textId="77777777" w:rsidR="00B84CB3" w:rsidRPr="00602DE8" w:rsidRDefault="00B84CB3">
            <w:pPr>
              <w:spacing w:after="0" w:line="240" w:lineRule="auto"/>
              <w:jc w:val="center"/>
              <w:rPr>
                <w:color w:val="002060"/>
                <w:sz w:val="24"/>
                <w:szCs w:val="24"/>
              </w:rPr>
            </w:pPr>
          </w:p>
        </w:tc>
        <w:tc>
          <w:tcPr>
            <w:tcW w:w="1701" w:type="dxa"/>
          </w:tcPr>
          <w:p w14:paraId="2D0D05B7" w14:textId="77777777" w:rsidR="00B84CB3" w:rsidRPr="00602DE8" w:rsidRDefault="00B84CB3">
            <w:pPr>
              <w:spacing w:after="0" w:line="240" w:lineRule="auto"/>
              <w:jc w:val="center"/>
              <w:rPr>
                <w:color w:val="002060"/>
                <w:sz w:val="24"/>
                <w:szCs w:val="24"/>
              </w:rPr>
            </w:pPr>
          </w:p>
        </w:tc>
      </w:tr>
      <w:tr w:rsidR="00B84CB3" w:rsidRPr="00602DE8" w14:paraId="03C92ADF" w14:textId="77777777">
        <w:tc>
          <w:tcPr>
            <w:tcW w:w="2693" w:type="dxa"/>
            <w:shd w:val="clear" w:color="auto" w:fill="auto"/>
          </w:tcPr>
          <w:p w14:paraId="253D0DAF" w14:textId="77777777" w:rsidR="00B84CB3" w:rsidRPr="00602DE8" w:rsidRDefault="00B84CB3">
            <w:pPr>
              <w:spacing w:after="0" w:line="240" w:lineRule="auto"/>
              <w:rPr>
                <w:color w:val="002060"/>
                <w:sz w:val="24"/>
                <w:szCs w:val="24"/>
              </w:rPr>
            </w:pPr>
          </w:p>
        </w:tc>
        <w:tc>
          <w:tcPr>
            <w:tcW w:w="1701" w:type="dxa"/>
          </w:tcPr>
          <w:p w14:paraId="3242C6F2" w14:textId="77777777" w:rsidR="00B84CB3" w:rsidRPr="00602DE8" w:rsidRDefault="00B84CB3">
            <w:pPr>
              <w:spacing w:after="0" w:line="240" w:lineRule="auto"/>
              <w:jc w:val="center"/>
              <w:rPr>
                <w:color w:val="002060"/>
                <w:sz w:val="24"/>
                <w:szCs w:val="24"/>
              </w:rPr>
            </w:pPr>
          </w:p>
        </w:tc>
        <w:tc>
          <w:tcPr>
            <w:tcW w:w="1701" w:type="dxa"/>
          </w:tcPr>
          <w:p w14:paraId="46D6F99F" w14:textId="77777777" w:rsidR="00B84CB3" w:rsidRPr="00602DE8" w:rsidRDefault="00B84CB3">
            <w:pPr>
              <w:spacing w:after="0" w:line="240" w:lineRule="auto"/>
              <w:jc w:val="center"/>
              <w:rPr>
                <w:color w:val="002060"/>
                <w:sz w:val="24"/>
                <w:szCs w:val="24"/>
              </w:rPr>
            </w:pPr>
          </w:p>
        </w:tc>
        <w:tc>
          <w:tcPr>
            <w:tcW w:w="1701" w:type="dxa"/>
          </w:tcPr>
          <w:p w14:paraId="40331C15" w14:textId="77777777" w:rsidR="00B84CB3" w:rsidRPr="00602DE8" w:rsidRDefault="00B84CB3">
            <w:pPr>
              <w:spacing w:after="0" w:line="240" w:lineRule="auto"/>
              <w:jc w:val="center"/>
              <w:rPr>
                <w:color w:val="002060"/>
                <w:sz w:val="24"/>
                <w:szCs w:val="24"/>
              </w:rPr>
            </w:pPr>
          </w:p>
        </w:tc>
      </w:tr>
      <w:tr w:rsidR="00B84CB3" w:rsidRPr="00602DE8" w14:paraId="5AE33BEC" w14:textId="77777777">
        <w:tc>
          <w:tcPr>
            <w:tcW w:w="2693" w:type="dxa"/>
            <w:shd w:val="clear" w:color="auto" w:fill="auto"/>
          </w:tcPr>
          <w:p w14:paraId="577E6D4D" w14:textId="77777777" w:rsidR="00B84CB3" w:rsidRPr="00602DE8" w:rsidRDefault="00B84CB3">
            <w:pPr>
              <w:spacing w:after="0" w:line="240" w:lineRule="auto"/>
              <w:rPr>
                <w:color w:val="002060"/>
                <w:sz w:val="24"/>
                <w:szCs w:val="24"/>
              </w:rPr>
            </w:pPr>
          </w:p>
        </w:tc>
        <w:tc>
          <w:tcPr>
            <w:tcW w:w="1701" w:type="dxa"/>
          </w:tcPr>
          <w:p w14:paraId="2833F6F8" w14:textId="77777777" w:rsidR="00B84CB3" w:rsidRPr="00602DE8" w:rsidRDefault="00B84CB3">
            <w:pPr>
              <w:spacing w:after="0" w:line="240" w:lineRule="auto"/>
              <w:jc w:val="center"/>
              <w:rPr>
                <w:color w:val="002060"/>
                <w:sz w:val="24"/>
                <w:szCs w:val="24"/>
              </w:rPr>
            </w:pPr>
          </w:p>
        </w:tc>
        <w:tc>
          <w:tcPr>
            <w:tcW w:w="1701" w:type="dxa"/>
          </w:tcPr>
          <w:p w14:paraId="6C965352" w14:textId="77777777" w:rsidR="00B84CB3" w:rsidRPr="00602DE8" w:rsidRDefault="00B84CB3">
            <w:pPr>
              <w:spacing w:after="0" w:line="240" w:lineRule="auto"/>
              <w:jc w:val="center"/>
              <w:rPr>
                <w:color w:val="002060"/>
                <w:sz w:val="24"/>
                <w:szCs w:val="24"/>
              </w:rPr>
            </w:pPr>
          </w:p>
        </w:tc>
        <w:tc>
          <w:tcPr>
            <w:tcW w:w="1701" w:type="dxa"/>
          </w:tcPr>
          <w:p w14:paraId="5E0758B7" w14:textId="77777777" w:rsidR="00B84CB3" w:rsidRPr="00602DE8" w:rsidRDefault="00B84CB3">
            <w:pPr>
              <w:spacing w:after="0" w:line="240" w:lineRule="auto"/>
              <w:jc w:val="center"/>
              <w:rPr>
                <w:color w:val="002060"/>
                <w:sz w:val="24"/>
                <w:szCs w:val="24"/>
              </w:rPr>
            </w:pPr>
          </w:p>
        </w:tc>
      </w:tr>
      <w:tr w:rsidR="00B84CB3" w:rsidRPr="00602DE8" w14:paraId="047481FE" w14:textId="77777777">
        <w:tc>
          <w:tcPr>
            <w:tcW w:w="2693" w:type="dxa"/>
            <w:shd w:val="clear" w:color="auto" w:fill="auto"/>
          </w:tcPr>
          <w:p w14:paraId="5A7EA599" w14:textId="77777777" w:rsidR="00B84CB3" w:rsidRPr="00602DE8" w:rsidRDefault="00F21820">
            <w:pPr>
              <w:spacing w:after="0" w:line="240" w:lineRule="auto"/>
              <w:rPr>
                <w:i/>
                <w:color w:val="002060"/>
                <w:sz w:val="24"/>
                <w:szCs w:val="24"/>
              </w:rPr>
            </w:pPr>
            <w:r w:rsidRPr="00602DE8">
              <w:rPr>
                <w:i/>
                <w:color w:val="002060"/>
                <w:sz w:val="24"/>
                <w:szCs w:val="24"/>
              </w:rPr>
              <w:t>(add rows as needed)</w:t>
            </w:r>
          </w:p>
        </w:tc>
        <w:tc>
          <w:tcPr>
            <w:tcW w:w="1701" w:type="dxa"/>
          </w:tcPr>
          <w:p w14:paraId="47A3C8C1" w14:textId="77777777" w:rsidR="00B84CB3" w:rsidRPr="00602DE8" w:rsidRDefault="00B84CB3">
            <w:pPr>
              <w:spacing w:after="0" w:line="240" w:lineRule="auto"/>
              <w:jc w:val="center"/>
              <w:rPr>
                <w:color w:val="002060"/>
                <w:sz w:val="24"/>
                <w:szCs w:val="24"/>
              </w:rPr>
            </w:pPr>
          </w:p>
        </w:tc>
        <w:tc>
          <w:tcPr>
            <w:tcW w:w="1701" w:type="dxa"/>
          </w:tcPr>
          <w:p w14:paraId="71597CB6" w14:textId="77777777" w:rsidR="00B84CB3" w:rsidRPr="00602DE8" w:rsidRDefault="00B84CB3">
            <w:pPr>
              <w:spacing w:after="0" w:line="240" w:lineRule="auto"/>
              <w:jc w:val="center"/>
              <w:rPr>
                <w:color w:val="002060"/>
                <w:sz w:val="24"/>
                <w:szCs w:val="24"/>
              </w:rPr>
            </w:pPr>
          </w:p>
        </w:tc>
        <w:tc>
          <w:tcPr>
            <w:tcW w:w="1701" w:type="dxa"/>
          </w:tcPr>
          <w:p w14:paraId="111241D7" w14:textId="77777777" w:rsidR="00B84CB3" w:rsidRPr="00602DE8" w:rsidRDefault="00B84CB3">
            <w:pPr>
              <w:spacing w:after="0" w:line="240" w:lineRule="auto"/>
              <w:jc w:val="center"/>
              <w:rPr>
                <w:color w:val="002060"/>
                <w:sz w:val="24"/>
                <w:szCs w:val="24"/>
              </w:rPr>
            </w:pPr>
          </w:p>
        </w:tc>
      </w:tr>
    </w:tbl>
    <w:p w14:paraId="04AB992F" w14:textId="77777777" w:rsidR="00B84CB3" w:rsidRPr="00602DE8" w:rsidRDefault="00B84CB3">
      <w:pPr>
        <w:spacing w:after="0"/>
        <w:ind w:left="720"/>
        <w:rPr>
          <w:color w:val="002060"/>
        </w:rPr>
      </w:pPr>
    </w:p>
    <w:p w14:paraId="4620647C" w14:textId="77777777" w:rsidR="00B84CB3" w:rsidRPr="00602DE8" w:rsidRDefault="00B84CB3">
      <w:pPr>
        <w:spacing w:after="0"/>
        <w:ind w:left="720"/>
        <w:rPr>
          <w:color w:val="002060"/>
        </w:rPr>
      </w:pPr>
    </w:p>
    <w:p w14:paraId="63BBBCAA" w14:textId="77777777" w:rsidR="00B84CB3" w:rsidRPr="00602DE8" w:rsidRDefault="00F21820">
      <w:pPr>
        <w:numPr>
          <w:ilvl w:val="0"/>
          <w:numId w:val="4"/>
        </w:numPr>
        <w:spacing w:after="0" w:line="240" w:lineRule="auto"/>
        <w:rPr>
          <w:color w:val="002060"/>
          <w:sz w:val="24"/>
          <w:szCs w:val="24"/>
        </w:rPr>
      </w:pPr>
      <w:r w:rsidRPr="00602DE8">
        <w:rPr>
          <w:color w:val="002060"/>
          <w:sz w:val="24"/>
          <w:szCs w:val="24"/>
          <w:u w:val="single"/>
        </w:rPr>
        <w:t>Availability</w:t>
      </w:r>
    </w:p>
    <w:p w14:paraId="3441BADF" w14:textId="77777777" w:rsidR="00B84CB3" w:rsidRPr="00602DE8" w:rsidRDefault="00B84CB3">
      <w:pPr>
        <w:ind w:left="720"/>
        <w:rPr>
          <w:color w:val="002060"/>
        </w:rPr>
      </w:pPr>
    </w:p>
    <w:tbl>
      <w:tblPr>
        <w:tblStyle w:val="a5"/>
        <w:tblW w:w="414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1701"/>
      </w:tblGrid>
      <w:tr w:rsidR="00B84CB3" w:rsidRPr="00602DE8" w14:paraId="07C1EB66" w14:textId="77777777">
        <w:tc>
          <w:tcPr>
            <w:tcW w:w="2439" w:type="dxa"/>
            <w:shd w:val="clear" w:color="auto" w:fill="auto"/>
          </w:tcPr>
          <w:p w14:paraId="58AAD32E" w14:textId="77777777" w:rsidR="00B84CB3" w:rsidRPr="00602DE8" w:rsidRDefault="00F21820">
            <w:pPr>
              <w:spacing w:after="0" w:line="240" w:lineRule="auto"/>
              <w:rPr>
                <w:color w:val="002060"/>
                <w:sz w:val="24"/>
                <w:szCs w:val="24"/>
              </w:rPr>
            </w:pPr>
            <w:r w:rsidRPr="00602DE8">
              <w:rPr>
                <w:color w:val="002060"/>
                <w:sz w:val="24"/>
                <w:szCs w:val="24"/>
              </w:rPr>
              <w:t>Type of assignment</w:t>
            </w:r>
          </w:p>
        </w:tc>
        <w:tc>
          <w:tcPr>
            <w:tcW w:w="1701" w:type="dxa"/>
          </w:tcPr>
          <w:p w14:paraId="2C746135" w14:textId="77777777" w:rsidR="00B84CB3" w:rsidRPr="00602DE8" w:rsidRDefault="00F21820">
            <w:pPr>
              <w:spacing w:after="0" w:line="240" w:lineRule="auto"/>
              <w:rPr>
                <w:color w:val="002060"/>
                <w:sz w:val="24"/>
                <w:szCs w:val="24"/>
              </w:rPr>
            </w:pPr>
            <w:r w:rsidRPr="00602DE8">
              <w:rPr>
                <w:color w:val="002060"/>
                <w:sz w:val="24"/>
                <w:szCs w:val="24"/>
              </w:rPr>
              <w:t>Availability</w:t>
            </w:r>
          </w:p>
        </w:tc>
      </w:tr>
      <w:tr w:rsidR="00B84CB3" w:rsidRPr="00602DE8" w14:paraId="6FE62668" w14:textId="77777777">
        <w:tc>
          <w:tcPr>
            <w:tcW w:w="2439" w:type="dxa"/>
            <w:shd w:val="clear" w:color="auto" w:fill="auto"/>
          </w:tcPr>
          <w:p w14:paraId="357063EC" w14:textId="77777777" w:rsidR="00B84CB3" w:rsidRPr="00602DE8" w:rsidRDefault="00F21820">
            <w:pPr>
              <w:spacing w:after="0" w:line="240" w:lineRule="auto"/>
              <w:rPr>
                <w:color w:val="002060"/>
                <w:sz w:val="24"/>
                <w:szCs w:val="24"/>
              </w:rPr>
            </w:pPr>
            <w:r w:rsidRPr="00602DE8">
              <w:rPr>
                <w:color w:val="002060"/>
                <w:sz w:val="24"/>
                <w:szCs w:val="24"/>
              </w:rPr>
              <w:t>Home-based</w:t>
            </w:r>
          </w:p>
        </w:tc>
        <w:tc>
          <w:tcPr>
            <w:tcW w:w="1701" w:type="dxa"/>
          </w:tcPr>
          <w:p w14:paraId="33B63398" w14:textId="77777777" w:rsidR="00B84CB3" w:rsidRPr="00602DE8" w:rsidRDefault="00F21820">
            <w:pPr>
              <w:spacing w:after="0" w:line="240" w:lineRule="auto"/>
              <w:jc w:val="center"/>
              <w:rPr>
                <w:color w:val="002060"/>
                <w:sz w:val="24"/>
                <w:szCs w:val="24"/>
              </w:rPr>
            </w:pPr>
            <w:r w:rsidRPr="00602DE8">
              <w:rPr>
                <w:rFonts w:ascii="Arial Unicode MS" w:eastAsia="Arial Unicode MS" w:hAnsi="Arial Unicode MS" w:cs="Arial Unicode MS"/>
                <w:color w:val="002060"/>
                <w:sz w:val="24"/>
                <w:szCs w:val="24"/>
              </w:rPr>
              <w:t>☐</w:t>
            </w:r>
          </w:p>
        </w:tc>
      </w:tr>
      <w:tr w:rsidR="00B84CB3" w:rsidRPr="00602DE8" w14:paraId="44C5D782" w14:textId="77777777">
        <w:tc>
          <w:tcPr>
            <w:tcW w:w="2439" w:type="dxa"/>
            <w:shd w:val="clear" w:color="auto" w:fill="auto"/>
          </w:tcPr>
          <w:p w14:paraId="6B5C5BF7" w14:textId="77777777" w:rsidR="00B84CB3" w:rsidRPr="00602DE8" w:rsidRDefault="00F21820">
            <w:pPr>
              <w:spacing w:after="0" w:line="240" w:lineRule="auto"/>
              <w:rPr>
                <w:color w:val="002060"/>
                <w:sz w:val="24"/>
                <w:szCs w:val="24"/>
              </w:rPr>
            </w:pPr>
            <w:r w:rsidRPr="00602DE8">
              <w:rPr>
                <w:color w:val="002060"/>
                <w:sz w:val="24"/>
                <w:szCs w:val="24"/>
              </w:rPr>
              <w:t>Travel</w:t>
            </w:r>
          </w:p>
        </w:tc>
        <w:tc>
          <w:tcPr>
            <w:tcW w:w="1701" w:type="dxa"/>
          </w:tcPr>
          <w:p w14:paraId="5140FA0E" w14:textId="77777777" w:rsidR="00B84CB3" w:rsidRPr="00602DE8" w:rsidRDefault="00F21820">
            <w:pPr>
              <w:spacing w:after="0" w:line="240" w:lineRule="auto"/>
              <w:jc w:val="center"/>
              <w:rPr>
                <w:color w:val="002060"/>
                <w:sz w:val="24"/>
                <w:szCs w:val="24"/>
              </w:rPr>
            </w:pPr>
            <w:r w:rsidRPr="00602DE8">
              <w:rPr>
                <w:rFonts w:ascii="Arial Unicode MS" w:eastAsia="Arial Unicode MS" w:hAnsi="Arial Unicode MS" w:cs="Arial Unicode MS"/>
                <w:color w:val="002060"/>
                <w:sz w:val="24"/>
                <w:szCs w:val="24"/>
              </w:rPr>
              <w:t>☐</w:t>
            </w:r>
          </w:p>
        </w:tc>
      </w:tr>
      <w:tr w:rsidR="00B84CB3" w:rsidRPr="00602DE8" w14:paraId="4D27EE97" w14:textId="77777777">
        <w:tc>
          <w:tcPr>
            <w:tcW w:w="2439" w:type="dxa"/>
            <w:shd w:val="clear" w:color="auto" w:fill="auto"/>
          </w:tcPr>
          <w:p w14:paraId="74E969B2" w14:textId="77777777" w:rsidR="00B84CB3" w:rsidRPr="00602DE8" w:rsidRDefault="00F21820">
            <w:pPr>
              <w:spacing w:after="0" w:line="240" w:lineRule="auto"/>
              <w:rPr>
                <w:color w:val="002060"/>
                <w:sz w:val="24"/>
                <w:szCs w:val="24"/>
              </w:rPr>
            </w:pPr>
            <w:r w:rsidRPr="00602DE8">
              <w:rPr>
                <w:color w:val="002060"/>
                <w:sz w:val="24"/>
                <w:szCs w:val="24"/>
              </w:rPr>
              <w:t>Training</w:t>
            </w:r>
          </w:p>
        </w:tc>
        <w:tc>
          <w:tcPr>
            <w:tcW w:w="1701" w:type="dxa"/>
          </w:tcPr>
          <w:p w14:paraId="3988B8D7" w14:textId="77777777" w:rsidR="00B84CB3" w:rsidRPr="00602DE8" w:rsidRDefault="00F21820">
            <w:pPr>
              <w:spacing w:after="0" w:line="240" w:lineRule="auto"/>
              <w:jc w:val="center"/>
              <w:rPr>
                <w:color w:val="002060"/>
                <w:sz w:val="24"/>
                <w:szCs w:val="24"/>
              </w:rPr>
            </w:pPr>
            <w:r w:rsidRPr="00602DE8">
              <w:rPr>
                <w:rFonts w:ascii="Arial Unicode MS" w:eastAsia="Arial Unicode MS" w:hAnsi="Arial Unicode MS" w:cs="Arial Unicode MS"/>
                <w:color w:val="002060"/>
                <w:sz w:val="24"/>
                <w:szCs w:val="24"/>
              </w:rPr>
              <w:t>☐</w:t>
            </w:r>
          </w:p>
        </w:tc>
      </w:tr>
    </w:tbl>
    <w:p w14:paraId="0FF8F292" w14:textId="77777777" w:rsidR="00B84CB3" w:rsidRPr="00602DE8" w:rsidRDefault="00B84CB3">
      <w:pPr>
        <w:spacing w:after="0" w:line="240" w:lineRule="auto"/>
        <w:rPr>
          <w:color w:val="002060"/>
          <w:sz w:val="24"/>
          <w:szCs w:val="24"/>
        </w:rPr>
      </w:pPr>
    </w:p>
    <w:p w14:paraId="5C7E8B1A" w14:textId="77777777" w:rsidR="00B84CB3" w:rsidRPr="00602DE8" w:rsidRDefault="00B84CB3">
      <w:pPr>
        <w:spacing w:after="0" w:line="240" w:lineRule="auto"/>
        <w:ind w:left="720"/>
        <w:rPr>
          <w:color w:val="002060"/>
          <w:sz w:val="24"/>
          <w:szCs w:val="24"/>
        </w:rPr>
      </w:pPr>
    </w:p>
    <w:p w14:paraId="7DAB49E5" w14:textId="77777777" w:rsidR="00B84CB3" w:rsidRPr="00602DE8" w:rsidRDefault="00F21820">
      <w:pPr>
        <w:numPr>
          <w:ilvl w:val="0"/>
          <w:numId w:val="4"/>
        </w:numPr>
        <w:spacing w:after="0" w:line="240" w:lineRule="auto"/>
        <w:rPr>
          <w:color w:val="002060"/>
          <w:sz w:val="24"/>
          <w:szCs w:val="24"/>
        </w:rPr>
      </w:pPr>
      <w:r w:rsidRPr="00602DE8">
        <w:rPr>
          <w:color w:val="002060"/>
          <w:sz w:val="24"/>
          <w:szCs w:val="24"/>
          <w:u w:val="single"/>
        </w:rPr>
        <w:t>Statements</w:t>
      </w:r>
    </w:p>
    <w:p w14:paraId="2F3ED426" w14:textId="77777777" w:rsidR="00B84CB3" w:rsidRPr="00602DE8" w:rsidRDefault="00B84CB3">
      <w:pPr>
        <w:spacing w:after="0"/>
        <w:ind w:left="720"/>
        <w:rPr>
          <w:color w:val="002060"/>
        </w:rPr>
      </w:pPr>
    </w:p>
    <w:p w14:paraId="185D7652" w14:textId="77777777" w:rsidR="00B84CB3" w:rsidRPr="00602DE8" w:rsidRDefault="00F21820">
      <w:pPr>
        <w:spacing w:after="0" w:line="240" w:lineRule="auto"/>
        <w:rPr>
          <w:color w:val="002060"/>
          <w:sz w:val="24"/>
          <w:szCs w:val="24"/>
        </w:rPr>
      </w:pPr>
      <w:r w:rsidRPr="00602DE8">
        <w:rPr>
          <w:color w:val="002060"/>
          <w:sz w:val="24"/>
          <w:szCs w:val="24"/>
        </w:rPr>
        <w:t>Hereby, I the undersigned,</w:t>
      </w:r>
    </w:p>
    <w:p w14:paraId="5490EA53" w14:textId="77777777" w:rsidR="00B84CB3" w:rsidRPr="00602DE8" w:rsidRDefault="00B84CB3">
      <w:pPr>
        <w:spacing w:after="0" w:line="240" w:lineRule="auto"/>
        <w:rPr>
          <w:color w:val="002060"/>
          <w:sz w:val="24"/>
          <w:szCs w:val="24"/>
        </w:rPr>
      </w:pPr>
    </w:p>
    <w:p w14:paraId="567A5761" w14:textId="77777777" w:rsidR="00B84CB3" w:rsidRPr="00602DE8" w:rsidRDefault="00F21820">
      <w:pPr>
        <w:numPr>
          <w:ilvl w:val="0"/>
          <w:numId w:val="6"/>
        </w:numPr>
        <w:spacing w:after="0" w:line="360" w:lineRule="auto"/>
        <w:rPr>
          <w:color w:val="002060"/>
        </w:rPr>
      </w:pPr>
      <w:r w:rsidRPr="00602DE8">
        <w:rPr>
          <w:color w:val="002060"/>
        </w:rPr>
        <w:t>certify that all the information provided above is accurate</w:t>
      </w:r>
    </w:p>
    <w:p w14:paraId="2E770D4A" w14:textId="77777777" w:rsidR="00B84CB3" w:rsidRPr="00602DE8" w:rsidRDefault="00F21820">
      <w:pPr>
        <w:widowControl w:val="0"/>
        <w:numPr>
          <w:ilvl w:val="0"/>
          <w:numId w:val="6"/>
        </w:numPr>
        <w:spacing w:after="0" w:line="360" w:lineRule="auto"/>
        <w:rPr>
          <w:color w:val="002060"/>
        </w:rPr>
      </w:pPr>
      <w:r w:rsidRPr="00602DE8">
        <w:rPr>
          <w:color w:val="002060"/>
        </w:rPr>
        <w:t xml:space="preserve">certify that I </w:t>
      </w:r>
      <w:r w:rsidRPr="00602DE8">
        <w:rPr>
          <w:color w:val="002060"/>
          <w:u w:val="single"/>
        </w:rPr>
        <w:t>have not</w:t>
      </w:r>
      <w:r w:rsidRPr="00602DE8">
        <w:rPr>
          <w:color w:val="002060"/>
        </w:rPr>
        <w:t xml:space="preserve"> been sentenced by final judgment on one or more of the following charges: participation in a criminal organization, corruption, fraud, money laundering;</w:t>
      </w:r>
    </w:p>
    <w:p w14:paraId="28459CB0" w14:textId="77777777" w:rsidR="00B84CB3" w:rsidRPr="00602DE8" w:rsidRDefault="00F21820">
      <w:pPr>
        <w:widowControl w:val="0"/>
        <w:numPr>
          <w:ilvl w:val="0"/>
          <w:numId w:val="6"/>
        </w:numPr>
        <w:spacing w:after="0" w:line="360" w:lineRule="auto"/>
        <w:rPr>
          <w:color w:val="002060"/>
        </w:rPr>
      </w:pPr>
      <w:r w:rsidRPr="00602DE8">
        <w:rPr>
          <w:color w:val="002060"/>
        </w:rPr>
        <w:t xml:space="preserve">certify that I </w:t>
      </w:r>
      <w:r w:rsidRPr="00602DE8">
        <w:rPr>
          <w:color w:val="002060"/>
          <w:u w:val="single"/>
        </w:rPr>
        <w:t>have not</w:t>
      </w:r>
      <w:r w:rsidRPr="00602DE8">
        <w:rPr>
          <w:color w:val="002060"/>
        </w:rPr>
        <w:t xml:space="preserve"> received a judgment with res judicata force, finding an offence that affects his/her professional integrity or serious professional misconduct;</w:t>
      </w:r>
    </w:p>
    <w:p w14:paraId="1198C662" w14:textId="77777777" w:rsidR="00B84CB3" w:rsidRPr="00602DE8" w:rsidRDefault="00F21820">
      <w:pPr>
        <w:numPr>
          <w:ilvl w:val="0"/>
          <w:numId w:val="6"/>
        </w:numPr>
        <w:spacing w:after="0" w:line="360" w:lineRule="auto"/>
        <w:rPr>
          <w:color w:val="002060"/>
        </w:rPr>
      </w:pPr>
      <w:r w:rsidRPr="00602DE8">
        <w:rPr>
          <w:color w:val="002060"/>
        </w:rPr>
        <w:t>provide the RAI with my written consent for processing and sharing my professional data with third persons;</w:t>
      </w:r>
    </w:p>
    <w:p w14:paraId="2CFF6B27" w14:textId="77777777" w:rsidR="00B84CB3" w:rsidRPr="00602DE8" w:rsidRDefault="00F21820">
      <w:pPr>
        <w:numPr>
          <w:ilvl w:val="0"/>
          <w:numId w:val="6"/>
        </w:numPr>
        <w:spacing w:after="0" w:line="360" w:lineRule="auto"/>
        <w:rPr>
          <w:color w:val="002060"/>
        </w:rPr>
      </w:pPr>
      <w:r w:rsidRPr="00602DE8">
        <w:rPr>
          <w:color w:val="002060"/>
        </w:rPr>
        <w:t xml:space="preserve">accept the RAI Code of Conduct (as prescribed in </w:t>
      </w:r>
      <w:hyperlink r:id="rId11">
        <w:r w:rsidRPr="00602DE8">
          <w:rPr>
            <w:color w:val="002060"/>
            <w:u w:val="single"/>
          </w:rPr>
          <w:t>RAI Office Policies Manual</w:t>
        </w:r>
      </w:hyperlink>
      <w:r w:rsidRPr="00602DE8">
        <w:rPr>
          <w:color w:val="002060"/>
        </w:rPr>
        <w:t>) and will abide by it in the course of all assignments offered by RAI and its partners.</w:t>
      </w:r>
    </w:p>
    <w:p w14:paraId="5DBE90EE" w14:textId="77777777" w:rsidR="00B84CB3" w:rsidRPr="00602DE8" w:rsidRDefault="00B84CB3">
      <w:pPr>
        <w:spacing w:after="0" w:line="360" w:lineRule="auto"/>
        <w:ind w:left="720"/>
        <w:rPr>
          <w:color w:val="002060"/>
        </w:rPr>
      </w:pPr>
    </w:p>
    <w:p w14:paraId="72CAEB86" w14:textId="77777777" w:rsidR="00B84CB3" w:rsidRPr="00602DE8" w:rsidRDefault="00F21820">
      <w:pPr>
        <w:spacing w:after="0" w:line="240" w:lineRule="auto"/>
        <w:rPr>
          <w:color w:val="002060"/>
          <w:sz w:val="24"/>
          <w:szCs w:val="24"/>
        </w:rPr>
      </w:pPr>
      <w:r w:rsidRPr="00602DE8">
        <w:rPr>
          <w:color w:val="002060"/>
          <w:sz w:val="24"/>
          <w:szCs w:val="24"/>
        </w:rPr>
        <w:t xml:space="preserve">Date </w:t>
      </w:r>
      <w:r w:rsidRPr="00602DE8">
        <w:rPr>
          <w:color w:val="002060"/>
          <w:sz w:val="24"/>
          <w:szCs w:val="24"/>
        </w:rPr>
        <w:tab/>
      </w:r>
      <w:r w:rsidRPr="00602DE8">
        <w:rPr>
          <w:color w:val="002060"/>
          <w:sz w:val="24"/>
          <w:szCs w:val="24"/>
        </w:rPr>
        <w:tab/>
      </w:r>
      <w:r w:rsidRPr="00602DE8">
        <w:rPr>
          <w:color w:val="002060"/>
          <w:sz w:val="24"/>
          <w:szCs w:val="24"/>
        </w:rPr>
        <w:tab/>
      </w:r>
      <w:r w:rsidRPr="00602DE8">
        <w:rPr>
          <w:color w:val="002060"/>
          <w:sz w:val="24"/>
          <w:szCs w:val="24"/>
        </w:rPr>
        <w:tab/>
      </w:r>
      <w:r w:rsidRPr="00602DE8">
        <w:rPr>
          <w:color w:val="002060"/>
          <w:sz w:val="24"/>
          <w:szCs w:val="24"/>
        </w:rPr>
        <w:tab/>
      </w:r>
      <w:r w:rsidRPr="00602DE8">
        <w:rPr>
          <w:color w:val="002060"/>
          <w:sz w:val="24"/>
          <w:szCs w:val="24"/>
        </w:rPr>
        <w:tab/>
      </w:r>
      <w:r w:rsidRPr="00602DE8">
        <w:rPr>
          <w:color w:val="002060"/>
          <w:sz w:val="24"/>
          <w:szCs w:val="24"/>
        </w:rPr>
        <w:tab/>
      </w:r>
      <w:r w:rsidRPr="00602DE8">
        <w:rPr>
          <w:color w:val="002060"/>
          <w:sz w:val="24"/>
          <w:szCs w:val="24"/>
        </w:rPr>
        <w:tab/>
        <w:t>Signature</w:t>
      </w:r>
    </w:p>
    <w:p w14:paraId="6DBA778D" w14:textId="77777777" w:rsidR="00B84CB3" w:rsidRPr="00602DE8" w:rsidRDefault="00F21820">
      <w:pPr>
        <w:spacing w:after="0" w:line="240" w:lineRule="auto"/>
        <w:rPr>
          <w:color w:val="002060"/>
        </w:rPr>
      </w:pPr>
      <w:r w:rsidRPr="00602DE8">
        <w:rPr>
          <w:color w:val="002060"/>
          <w:sz w:val="24"/>
          <w:szCs w:val="24"/>
        </w:rPr>
        <w:t>___________________</w:t>
      </w:r>
      <w:r w:rsidRPr="00602DE8">
        <w:rPr>
          <w:color w:val="002060"/>
          <w:sz w:val="24"/>
          <w:szCs w:val="24"/>
        </w:rPr>
        <w:tab/>
      </w:r>
      <w:r w:rsidRPr="00602DE8">
        <w:rPr>
          <w:color w:val="002060"/>
          <w:sz w:val="24"/>
          <w:szCs w:val="24"/>
        </w:rPr>
        <w:tab/>
      </w:r>
      <w:r w:rsidRPr="00602DE8">
        <w:rPr>
          <w:color w:val="002060"/>
          <w:sz w:val="24"/>
          <w:szCs w:val="24"/>
        </w:rPr>
        <w:tab/>
      </w:r>
      <w:r w:rsidRPr="00602DE8">
        <w:rPr>
          <w:color w:val="002060"/>
          <w:sz w:val="24"/>
          <w:szCs w:val="24"/>
        </w:rPr>
        <w:tab/>
      </w:r>
      <w:r w:rsidRPr="00602DE8">
        <w:rPr>
          <w:color w:val="002060"/>
          <w:sz w:val="24"/>
          <w:szCs w:val="24"/>
        </w:rPr>
        <w:tab/>
        <w:t>_____________________</w:t>
      </w:r>
    </w:p>
    <w:p w14:paraId="25895070" w14:textId="77777777" w:rsidR="00B84CB3" w:rsidRPr="00602DE8" w:rsidRDefault="00B84CB3">
      <w:pPr>
        <w:widowControl w:val="0"/>
        <w:pBdr>
          <w:top w:val="nil"/>
          <w:left w:val="nil"/>
          <w:bottom w:val="nil"/>
          <w:right w:val="nil"/>
          <w:between w:val="nil"/>
        </w:pBdr>
        <w:shd w:val="clear" w:color="auto" w:fill="FFFFFF"/>
        <w:spacing w:after="195" w:line="240" w:lineRule="auto"/>
        <w:ind w:left="720" w:hanging="720"/>
        <w:jc w:val="both"/>
        <w:rPr>
          <w:color w:val="002060"/>
        </w:rPr>
      </w:pPr>
    </w:p>
    <w:sectPr w:rsidR="00B84CB3" w:rsidRPr="00602DE8">
      <w:footerReference w:type="default" r:id="rId12"/>
      <w:headerReference w:type="firs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49F3" w14:textId="77777777" w:rsidR="000202FE" w:rsidRDefault="000202FE">
      <w:pPr>
        <w:spacing w:after="0" w:line="240" w:lineRule="auto"/>
      </w:pPr>
      <w:r>
        <w:separator/>
      </w:r>
    </w:p>
  </w:endnote>
  <w:endnote w:type="continuationSeparator" w:id="0">
    <w:p w14:paraId="4DBF7596" w14:textId="77777777" w:rsidR="000202FE" w:rsidRDefault="0002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47A1" w14:textId="77777777" w:rsidR="00B84CB3" w:rsidRDefault="00F2182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6247">
      <w:rPr>
        <w:noProof/>
        <w:color w:val="000000"/>
      </w:rPr>
      <w:t>2</w:t>
    </w:r>
    <w:r>
      <w:rPr>
        <w:color w:val="000000"/>
      </w:rPr>
      <w:fldChar w:fldCharType="end"/>
    </w:r>
  </w:p>
  <w:p w14:paraId="1431D60A" w14:textId="77777777" w:rsidR="00B84CB3" w:rsidRDefault="00B84CB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CF90" w14:textId="77777777" w:rsidR="00B84CB3" w:rsidRDefault="00F2182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47">
      <w:rPr>
        <w:noProof/>
        <w:color w:val="000000"/>
      </w:rPr>
      <w:t>1</w:t>
    </w:r>
    <w:r>
      <w:rPr>
        <w:color w:val="000000"/>
      </w:rPr>
      <w:fldChar w:fldCharType="end"/>
    </w:r>
  </w:p>
  <w:p w14:paraId="20859BE9" w14:textId="77777777" w:rsidR="00B84CB3" w:rsidRDefault="00B84CB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C2280" w14:textId="77777777" w:rsidR="000202FE" w:rsidRDefault="000202FE">
      <w:pPr>
        <w:spacing w:after="0" w:line="240" w:lineRule="auto"/>
      </w:pPr>
      <w:r>
        <w:separator/>
      </w:r>
    </w:p>
  </w:footnote>
  <w:footnote w:type="continuationSeparator" w:id="0">
    <w:p w14:paraId="756C087A" w14:textId="77777777" w:rsidR="000202FE" w:rsidRDefault="0002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BD72" w14:textId="77777777" w:rsidR="00B84CB3" w:rsidRDefault="00F2182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EF6EB2C" wp14:editId="01A8ACB6">
          <wp:extent cx="4953635" cy="421640"/>
          <wp:effectExtent l="0" t="0" r="0" b="0"/>
          <wp:docPr id="1" name="image1.jpg" descr="Logo_RAI"/>
          <wp:cNvGraphicFramePr/>
          <a:graphic xmlns:a="http://schemas.openxmlformats.org/drawingml/2006/main">
            <a:graphicData uri="http://schemas.openxmlformats.org/drawingml/2006/picture">
              <pic:pic xmlns:pic="http://schemas.openxmlformats.org/drawingml/2006/picture">
                <pic:nvPicPr>
                  <pic:cNvPr id="0" name="image1.jpg" descr="Logo_RAI"/>
                  <pic:cNvPicPr preferRelativeResize="0"/>
                </pic:nvPicPr>
                <pic:blipFill>
                  <a:blip r:embed="rId1"/>
                  <a:srcRect/>
                  <a:stretch>
                    <a:fillRect/>
                  </a:stretch>
                </pic:blipFill>
                <pic:spPr>
                  <a:xfrm>
                    <a:off x="0" y="0"/>
                    <a:ext cx="4953635" cy="4216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1EA4"/>
    <w:multiLevelType w:val="multilevel"/>
    <w:tmpl w:val="6C8CD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65482"/>
    <w:multiLevelType w:val="multilevel"/>
    <w:tmpl w:val="895E7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FD46C5"/>
    <w:multiLevelType w:val="multilevel"/>
    <w:tmpl w:val="6A1879A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7A6F24"/>
    <w:multiLevelType w:val="multilevel"/>
    <w:tmpl w:val="1E0C1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B73C51"/>
    <w:multiLevelType w:val="multilevel"/>
    <w:tmpl w:val="6A9427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5B95923"/>
    <w:multiLevelType w:val="hybridMultilevel"/>
    <w:tmpl w:val="9F5AE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040FF"/>
    <w:multiLevelType w:val="multilevel"/>
    <w:tmpl w:val="94D43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965C38"/>
    <w:multiLevelType w:val="multilevel"/>
    <w:tmpl w:val="4B4E7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E174FB"/>
    <w:multiLevelType w:val="multilevel"/>
    <w:tmpl w:val="08A29E7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2921549"/>
    <w:multiLevelType w:val="multilevel"/>
    <w:tmpl w:val="7EE463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9"/>
  </w:num>
  <w:num w:numId="4">
    <w:abstractNumId w:val="3"/>
  </w:num>
  <w:num w:numId="5">
    <w:abstractNumId w:val="0"/>
  </w:num>
  <w:num w:numId="6">
    <w:abstractNumId w:val="2"/>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B3"/>
    <w:rsid w:val="000202FE"/>
    <w:rsid w:val="00031E06"/>
    <w:rsid w:val="000C1DB3"/>
    <w:rsid w:val="00145BF3"/>
    <w:rsid w:val="001732F1"/>
    <w:rsid w:val="001E44C0"/>
    <w:rsid w:val="00213F1A"/>
    <w:rsid w:val="002858A0"/>
    <w:rsid w:val="002C2444"/>
    <w:rsid w:val="00393B5D"/>
    <w:rsid w:val="003F0C37"/>
    <w:rsid w:val="0048741D"/>
    <w:rsid w:val="004A3CC2"/>
    <w:rsid w:val="004F4C68"/>
    <w:rsid w:val="00501BAD"/>
    <w:rsid w:val="00551C96"/>
    <w:rsid w:val="00602DE8"/>
    <w:rsid w:val="00686BB9"/>
    <w:rsid w:val="00694740"/>
    <w:rsid w:val="0069537B"/>
    <w:rsid w:val="006C5C98"/>
    <w:rsid w:val="006D5764"/>
    <w:rsid w:val="00763DDF"/>
    <w:rsid w:val="007926BC"/>
    <w:rsid w:val="007B570B"/>
    <w:rsid w:val="007C0A05"/>
    <w:rsid w:val="00816D3D"/>
    <w:rsid w:val="008443B6"/>
    <w:rsid w:val="008C113E"/>
    <w:rsid w:val="00952F32"/>
    <w:rsid w:val="009926DF"/>
    <w:rsid w:val="009C3194"/>
    <w:rsid w:val="00A059A4"/>
    <w:rsid w:val="00A74C13"/>
    <w:rsid w:val="00AA640B"/>
    <w:rsid w:val="00B479A3"/>
    <w:rsid w:val="00B529D4"/>
    <w:rsid w:val="00B84CB3"/>
    <w:rsid w:val="00BA11D0"/>
    <w:rsid w:val="00BD2DF5"/>
    <w:rsid w:val="00C6690E"/>
    <w:rsid w:val="00C95F4C"/>
    <w:rsid w:val="00CB4B42"/>
    <w:rsid w:val="00D0047A"/>
    <w:rsid w:val="00D07525"/>
    <w:rsid w:val="00D15B89"/>
    <w:rsid w:val="00D204C8"/>
    <w:rsid w:val="00D66BE6"/>
    <w:rsid w:val="00D87FBA"/>
    <w:rsid w:val="00D95283"/>
    <w:rsid w:val="00DA1B9F"/>
    <w:rsid w:val="00DF10C3"/>
    <w:rsid w:val="00E26247"/>
    <w:rsid w:val="00E94D25"/>
    <w:rsid w:val="00F210C1"/>
    <w:rsid w:val="00F21820"/>
    <w:rsid w:val="00F43CA4"/>
    <w:rsid w:val="00FD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EA3F"/>
  <w15:docId w15:val="{72353517-26C6-4D63-9F98-83E8DC8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unhideWhenUsed/>
    <w:qFormat/>
    <w:pPr>
      <w:keepNext/>
      <w:keepLines/>
      <w:spacing w:before="200" w:after="0"/>
      <w:outlineLvl w:val="1"/>
    </w:pPr>
    <w:rPr>
      <w:b/>
      <w:color w:val="4472C4"/>
      <w:sz w:val="26"/>
      <w:szCs w:val="26"/>
    </w:rPr>
  </w:style>
  <w:style w:type="paragraph" w:styleId="Heading3">
    <w:name w:val="heading 3"/>
    <w:basedOn w:val="Normal"/>
    <w:next w:val="Normal"/>
    <w:uiPriority w:val="9"/>
    <w:semiHidden/>
    <w:unhideWhenUsed/>
    <w:qFormat/>
    <w:pPr>
      <w:keepNext/>
      <w:keepLines/>
      <w:spacing w:before="200" w:after="0"/>
      <w:outlineLvl w:val="2"/>
    </w:pPr>
    <w:rPr>
      <w:b/>
      <w:color w:val="4472C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left w:w="130" w:type="dxa"/>
        <w:right w:w="13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43CA4"/>
    <w:rPr>
      <w:sz w:val="16"/>
      <w:szCs w:val="16"/>
    </w:rPr>
  </w:style>
  <w:style w:type="paragraph" w:styleId="CommentText">
    <w:name w:val="annotation text"/>
    <w:basedOn w:val="Normal"/>
    <w:link w:val="CommentTextChar"/>
    <w:uiPriority w:val="99"/>
    <w:semiHidden/>
    <w:unhideWhenUsed/>
    <w:rsid w:val="00F43CA4"/>
    <w:pPr>
      <w:spacing w:line="240" w:lineRule="auto"/>
    </w:pPr>
    <w:rPr>
      <w:sz w:val="20"/>
      <w:szCs w:val="20"/>
    </w:rPr>
  </w:style>
  <w:style w:type="character" w:customStyle="1" w:styleId="CommentTextChar">
    <w:name w:val="Comment Text Char"/>
    <w:basedOn w:val="DefaultParagraphFont"/>
    <w:link w:val="CommentText"/>
    <w:uiPriority w:val="99"/>
    <w:semiHidden/>
    <w:rsid w:val="00F43CA4"/>
    <w:rPr>
      <w:sz w:val="20"/>
      <w:szCs w:val="20"/>
    </w:rPr>
  </w:style>
  <w:style w:type="paragraph" w:styleId="CommentSubject">
    <w:name w:val="annotation subject"/>
    <w:basedOn w:val="CommentText"/>
    <w:next w:val="CommentText"/>
    <w:link w:val="CommentSubjectChar"/>
    <w:uiPriority w:val="99"/>
    <w:semiHidden/>
    <w:unhideWhenUsed/>
    <w:rsid w:val="00F43CA4"/>
    <w:rPr>
      <w:b/>
      <w:bCs/>
    </w:rPr>
  </w:style>
  <w:style w:type="character" w:customStyle="1" w:styleId="CommentSubjectChar">
    <w:name w:val="Comment Subject Char"/>
    <w:basedOn w:val="CommentTextChar"/>
    <w:link w:val="CommentSubject"/>
    <w:uiPriority w:val="99"/>
    <w:semiHidden/>
    <w:rsid w:val="00F43CA4"/>
    <w:rPr>
      <w:b/>
      <w:bCs/>
      <w:sz w:val="20"/>
      <w:szCs w:val="20"/>
    </w:rPr>
  </w:style>
  <w:style w:type="paragraph" w:styleId="BalloonText">
    <w:name w:val="Balloon Text"/>
    <w:basedOn w:val="Normal"/>
    <w:link w:val="BalloonTextChar"/>
    <w:uiPriority w:val="99"/>
    <w:semiHidden/>
    <w:unhideWhenUsed/>
    <w:rsid w:val="00F4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CA4"/>
    <w:rPr>
      <w:rFonts w:ascii="Segoe UI" w:hAnsi="Segoe UI" w:cs="Segoe UI"/>
      <w:sz w:val="18"/>
      <w:szCs w:val="18"/>
    </w:rPr>
  </w:style>
  <w:style w:type="paragraph" w:styleId="TOC1">
    <w:name w:val="toc 1"/>
    <w:basedOn w:val="Normal"/>
    <w:next w:val="Normal"/>
    <w:autoRedefine/>
    <w:uiPriority w:val="39"/>
    <w:unhideWhenUsed/>
    <w:rsid w:val="004F4C68"/>
    <w:pPr>
      <w:spacing w:after="100"/>
    </w:pPr>
  </w:style>
  <w:style w:type="paragraph" w:styleId="TOC2">
    <w:name w:val="toc 2"/>
    <w:basedOn w:val="Normal"/>
    <w:next w:val="Normal"/>
    <w:autoRedefine/>
    <w:uiPriority w:val="39"/>
    <w:unhideWhenUsed/>
    <w:rsid w:val="004F4C68"/>
    <w:pPr>
      <w:spacing w:after="100"/>
      <w:ind w:left="220"/>
    </w:pPr>
  </w:style>
  <w:style w:type="character" w:styleId="Hyperlink">
    <w:name w:val="Hyperlink"/>
    <w:basedOn w:val="DefaultParagraphFont"/>
    <w:uiPriority w:val="99"/>
    <w:unhideWhenUsed/>
    <w:rsid w:val="004F4C68"/>
    <w:rPr>
      <w:color w:val="0000FF" w:themeColor="hyperlink"/>
      <w:u w:val="single"/>
    </w:rPr>
  </w:style>
  <w:style w:type="paragraph" w:styleId="ListParagraph">
    <w:name w:val="List Paragraph"/>
    <w:basedOn w:val="Normal"/>
    <w:uiPriority w:val="34"/>
    <w:qFormat/>
    <w:rsid w:val="00DF10C3"/>
    <w:pPr>
      <w:ind w:left="720"/>
      <w:contextualSpacing/>
    </w:pPr>
  </w:style>
  <w:style w:type="paragraph" w:styleId="Header">
    <w:name w:val="header"/>
    <w:basedOn w:val="Normal"/>
    <w:link w:val="HeaderChar"/>
    <w:uiPriority w:val="99"/>
    <w:unhideWhenUsed/>
    <w:rsid w:val="00D0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47A"/>
  </w:style>
  <w:style w:type="paragraph" w:styleId="Footer">
    <w:name w:val="footer"/>
    <w:basedOn w:val="Normal"/>
    <w:link w:val="FooterChar"/>
    <w:uiPriority w:val="99"/>
    <w:unhideWhenUsed/>
    <w:rsid w:val="00D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see.org/wp-content/uploads/2019/11/20191002-1-Office_Policies_Manual-Adopted-Clean-Version-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i-see.org/wp-content/uploads/2019/11/20191002-1-Office_Policies_Manual-Adopted-Clean-Version-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i-see.org/wp-content/uploads/2019/11/20191002-1-Office_Policies_Manual-Adopted-Clean-Version-FINAL.pdf" TargetMode="External"/><Relationship Id="rId4" Type="http://schemas.openxmlformats.org/officeDocument/2006/relationships/settings" Target="settings.xml"/><Relationship Id="rId9" Type="http://schemas.openxmlformats.org/officeDocument/2006/relationships/hyperlink" Target="mailto:vacancy@rai-se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4531-8E50-4060-BDCD-ED126255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Dejana GV</cp:lastModifiedBy>
  <cp:revision>6</cp:revision>
  <dcterms:created xsi:type="dcterms:W3CDTF">2020-04-21T07:35:00Z</dcterms:created>
  <dcterms:modified xsi:type="dcterms:W3CDTF">2020-04-24T09:27:00Z</dcterms:modified>
</cp:coreProperties>
</file>